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F48D47">
      <w:pPr>
        <w:pStyle w:val="3"/>
        <w:ind w:left="0" w:leftChars="0" w:firstLine="0" w:firstLineChars="0"/>
        <w:rPr>
          <w:rFonts w:hint="eastAsia" w:ascii="仿宋" w:hAnsi="仿宋" w:eastAsia="仿宋" w:cs="仿宋"/>
          <w:color w:val="auto"/>
          <w:w w:val="100"/>
          <w:sz w:val="32"/>
          <w:szCs w:val="32"/>
          <w:lang w:val="en-US" w:eastAsia="zh-CN"/>
        </w:rPr>
      </w:pPr>
      <w:r>
        <w:rPr>
          <w:rFonts w:hint="eastAsia" w:ascii="仿宋" w:hAnsi="仿宋" w:eastAsia="仿宋" w:cs="仿宋"/>
          <w:color w:val="auto"/>
          <w:w w:val="100"/>
          <w:sz w:val="32"/>
          <w:szCs w:val="32"/>
          <w:lang w:val="en-US" w:eastAsia="zh-CN"/>
        </w:rPr>
        <w:t>附件3</w:t>
      </w:r>
    </w:p>
    <w:p w14:paraId="3E1FE682">
      <w:pPr>
        <w:pStyle w:val="3"/>
        <w:ind w:left="0" w:leftChars="0" w:firstLine="0" w:firstLineChars="0"/>
        <w:jc w:val="center"/>
        <w:rPr>
          <w:rFonts w:hint="eastAsia" w:ascii="方正小标宋简体" w:hAnsi="方正小标宋简体" w:eastAsia="方正小标宋简体" w:cs="方正小标宋简体"/>
          <w:color w:val="auto"/>
          <w:w w:val="100"/>
          <w:kern w:val="2"/>
          <w:sz w:val="44"/>
          <w:szCs w:val="44"/>
          <w:highlight w:val="red"/>
          <w:u w:val="single"/>
          <w:lang w:val="en-US" w:eastAsia="zh-CN" w:bidi="ar-SA"/>
        </w:rPr>
      </w:pPr>
      <w:r>
        <w:rPr>
          <w:rFonts w:hint="eastAsia" w:ascii="方正小标宋简体" w:hAnsi="方正小标宋简体" w:eastAsia="方正小标宋简体" w:cs="方正小标宋简体"/>
          <w:color w:val="auto"/>
          <w:w w:val="100"/>
          <w:kern w:val="2"/>
          <w:sz w:val="44"/>
          <w:szCs w:val="44"/>
          <w:highlight w:val="none"/>
          <w:u w:val="none"/>
          <w:lang w:val="en-US" w:eastAsia="zh-CN" w:bidi="ar-SA"/>
        </w:rPr>
        <w:t>典型火灾事故扑救对策</w:t>
      </w:r>
    </w:p>
    <w:p w14:paraId="5D8FAFA6">
      <w:pPr>
        <w:keepNext w:val="0"/>
        <w:keepLines w:val="0"/>
        <w:widowControl/>
        <w:suppressLineNumbers w:val="0"/>
        <w:jc w:val="left"/>
        <w:rPr>
          <w:rFonts w:hint="eastAsia" w:ascii="方正黑体_GBK" w:hAnsi="方正黑体_GBK" w:eastAsia="方正黑体_GBK" w:cs="方正黑体_GBK"/>
          <w:color w:val="000000"/>
          <w:kern w:val="0"/>
          <w:sz w:val="31"/>
          <w:szCs w:val="31"/>
          <w:lang w:val="en-US" w:eastAsia="zh-CN" w:bidi="ar"/>
        </w:rPr>
      </w:pPr>
    </w:p>
    <w:p w14:paraId="6AB6ACEF">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pPr>
      <w:r>
        <w:rPr>
          <w:rFonts w:hint="eastAsia" w:ascii="仿宋" w:hAnsi="仿宋" w:eastAsia="仿宋" w:cs="仿宋"/>
          <w:b/>
          <w:bCs/>
          <w:color w:val="auto"/>
          <w:w w:val="100"/>
          <w:kern w:val="2"/>
          <w:sz w:val="32"/>
          <w:szCs w:val="22"/>
          <w:lang w:val="en-US" w:eastAsia="zh-CN" w:bidi="ar-SA"/>
        </w:rPr>
        <w:t>一、煤化工类型火灾事故处置对策（易燃气体、液体装置的火灾爆炸事故的处置）</w:t>
      </w:r>
    </w:p>
    <w:p w14:paraId="27A146CA">
      <w:pPr>
        <w:keepNext w:val="0"/>
        <w:keepLines w:val="0"/>
        <w:pageBreakBefore w:val="0"/>
        <w:widowControl w:val="0"/>
        <w:kinsoku/>
        <w:wordWrap/>
        <w:overflowPunct/>
        <w:topLinePunct w:val="0"/>
        <w:autoSpaceDE/>
        <w:autoSpaceDN/>
        <w:bidi w:val="0"/>
        <w:adjustRightInd/>
        <w:snapToGrid/>
        <w:spacing w:line="600" w:lineRule="exact"/>
        <w:ind w:firstLine="420" w:firstLineChars="200"/>
        <w:textAlignment w:val="auto"/>
        <w:rPr>
          <w:rFonts w:hint="eastAsia" w:ascii="仿宋" w:hAnsi="仿宋" w:eastAsia="仿宋" w:cs="仿宋"/>
          <w:color w:val="auto"/>
          <w:w w:val="100"/>
          <w:kern w:val="2"/>
          <w:sz w:val="32"/>
          <w:szCs w:val="22"/>
          <w:lang w:val="en-US" w:eastAsia="zh-CN" w:bidi="ar-SA"/>
        </w:rPr>
      </w:pPr>
      <w:r>
        <w:rPr>
          <w:rFonts w:hint="eastAsia"/>
        </w:rPr>
        <w:t xml:space="preserve"> </w:t>
      </w:r>
      <w:r>
        <w:rPr>
          <w:rFonts w:hint="eastAsia" w:ascii="仿宋" w:hAnsi="仿宋" w:eastAsia="仿宋" w:cs="仿宋"/>
          <w:color w:val="auto"/>
          <w:w w:val="100"/>
          <w:kern w:val="2"/>
          <w:sz w:val="32"/>
          <w:szCs w:val="22"/>
          <w:lang w:val="en-US" w:eastAsia="zh-CN" w:bidi="ar-SA"/>
        </w:rPr>
        <w:t>煤化工企业生产和应用易燃气体、液体的装置有气化、变换、净化、甲烷化、甲醇合成、煤液化、加氢稳定、加氢改制、轻烃回收等装置。装置发生火灾爆炸事故，应当按照工艺为主、防护在先、企消协同、固移结合、抑爆控火、攻防并举的原则，灵活运用关阀、断料、放空、吹扫、堵漏、输转、警戒、疏散、冷却、稀释、监护、撤离等技战术措施，果断决策，科学有效、安全有序地进行处置。</w:t>
      </w:r>
    </w:p>
    <w:p w14:paraId="5AF56C2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（一）工艺处置措施</w:t>
      </w:r>
    </w:p>
    <w:p w14:paraId="24EE2A8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煤化工一旦发生泄漏爆炸事故，必须紧紧依靠企业专业技术人员、现场操作工人和检修人员，以工艺处置措施为主，第一时间利用DCS控制系统，对事故点附近设备进行全程监控，采取紧急停车、关阀断料、放空排险、氮气置换或者利用蒸气和惰性气体吹扫技术，排除生产装置和管线易燃易爆物料。一旦DCS控制系统无法监测控制现场情况，要协助检修操作工人进行现场工艺处置，措施包括：</w:t>
      </w:r>
    </w:p>
    <w:p w14:paraId="14752F5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1.关阀断料。组织专业技术人员穿戴封闭式防护服和防静电内衣，佩戴正压式空气呼吸器，关闭事故点与其关联的塔、釜、罐、泵、管线互通上下游阀门（主要是闸阀、截止阀、止回阀、球阀、减压阀等），切断易燃易爆物料的来源，在断料阀门处加装盲板。</w:t>
      </w:r>
    </w:p>
    <w:p w14:paraId="371D1E5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2.泄压放空。若对周边环境和处置无影响，对事故的单体设备、邻近关联工艺系统、上下游关联设备、生产装置系统，采取远程方式或现场手动打开紧急放空阀，加速物料放空，将可燃气体排入火炬管线或现场直排泄压，减少危险物料，避免设备或系统憋压发生二次爆炸。</w:t>
      </w:r>
    </w:p>
    <w:p w14:paraId="549B0EB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3.置换吹扫。配合专业技术人员，利用高压氮气或惰性气体对易燃易爆气体管线或生产设备进行填充吹扫，加速易燃易爆气体排出，保持系统正压。应特别注意：一是严禁使用空气进行吹扫，因为空气会与易燃易爆气体形成爆炸混合物；二是吹扫气体压力必须始终大于管线内压力，因为吹扫气体压力小于管线内压力时，管线内会形成负压，容易产生回火；三是确定排空管线、阀门开启，防止装置超压爆炸。</w:t>
      </w:r>
    </w:p>
    <w:p w14:paraId="023A107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4.倒料输转。对发生事故或受威胁的单体设备、生产单元内危险物料，确保没有内部着火的前提下，通过装置的工艺管线和泵，将其抽排至安全的储罐中，减少事故区域危险源。</w:t>
      </w:r>
    </w:p>
    <w:p w14:paraId="7FA195D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（二）消防专业处置措施</w:t>
      </w:r>
    </w:p>
    <w:p w14:paraId="44B4755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1.研究处置方案。消防队站到场后，迅速了解现场情况，在企业技术人员协助下，共同研究制定现场处置方案，消防队站对专业技术人员现场作业提供保护。优先选择装置邻近的高压固定炮、半固定消火栓、泡沫灭火系统等，利用移动遥控炮、高喷车、车载炮作为补充，上下夹击、合围堵截，形成立体攻势。利用固定设施配合地面移动力量冷却着火物质和受火势威胁的毗邻物质，堵截火势向主要方向蔓延，控制、消灭地面流淌火。</w:t>
      </w:r>
    </w:p>
    <w:p w14:paraId="6C22502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2.侦检警戒。装置区一旦发生火灾爆炸事故，泄漏物质通常是易燃易爆和有毒的危险化学品，处置全程要加强侦察检测。第一时间派人到DCS中控室全程监控事故点系统设备的压力、温度、流量等技术参数，并与指挥部保持密切联系。利用仪器检测、无人侦察机、望远镜远距离观察等多种形式，了解现场情况，检测泄漏物质，查明管线、沟渠、下水道布局走向等情况。要划定警戒区域，及时疏散周边无关人员，切断事故区域内一切点火源，停止高热设备，落实防静电措施。</w:t>
      </w:r>
    </w:p>
    <w:p w14:paraId="78F49EA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3.疏散搜救。现场应组成一个或多个搜救小组，携带担架、躯体固定气囊、医疗急救箱等救援器材，按照从内向外、由易到难、先重后轻、先救后送的原则展开疏散与救人。首先，应用广播、通知等方式疏散外围围观人员和事故下风向人员；其次，由佩戴防毒面具、着简易防化服的搜救人员对轻危区、中危区受火势威胁小、中毒较轻、有知觉和行动能力者使用引导、搀扶的手段快速实施疏散；对已中毒昏迷者利用背、抬、扛、抱等方式救出危险区，送至通风处后采取急救措施，及时利用救援担架搬运至安全区；最后，由佩戴空气呼吸器、着重型防化服、生命探测仪的搜救人员在喷雾、开花水流的掩护下，深入重危区搜索救援，对有行动能力者强行疏散，对已中毒昏迷者同样利用背、抬、扛、抱等方式救出危险区，对伤势较重者进行现场急救措施后搬运至安全区，所有救出人员经过登记、标识后，移交医疗急救部门进行救治。</w:t>
      </w:r>
    </w:p>
    <w:p w14:paraId="3E361B3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4.防爆控火。在上风或侧上风向，利用高喷车、车载炮和附近设备固定消防炮，占领制高点形成立体攻势，加强对邻近设备装置的冷却，实时监护，利用移动遥控水炮、水幕水带、雾状射流稀释、降解泄漏物质浓度，防止泄漏物向重要目标或危险源扩散，防止发生二次爆炸。严禁在下风方向部署作战力量。对装置和管道冷却要均匀，严禁使用直流水喷射高热设备，防止设备和管道局部变形或发生爆裂。</w:t>
      </w:r>
    </w:p>
    <w:p w14:paraId="347A51E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5.稀释降毒。充分利用固定灭火设施、喷雾水枪、水幕、屏风水枪等在事故中心区域周围形成水幕或雾状水，或使用防爆排烟机吹散稀释，降低灾害现场环境内可燃、有毒物质浓度，开辟处置与疏散的有利通道，保证抢险救援人员行动安全。现场作业人员要佩戴空气呼吸器，着封闭式防化服，利用喷雾水枪由上风向开始驱散，必要时在下风向布置力量阻截驱散。当泄漏扩散物质向人员密集处漂流时应组织变向性驱散，利用强大喷雾水流将毒害物质推向空旷地带。为了增加稀释驱散的效果，可以在消防车水罐中加入中和剂。</w:t>
      </w:r>
    </w:p>
    <w:p w14:paraId="79EF506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6.点火引燃。若不能切断泄漏源，绝对禁止直接扑灭泄漏处火焰，必须维持稳定燃烧，可利用固定灭火设施消灭周围可燃物的明火，为工艺处置创造条件。通常发生下列情况可采取点火引燃措施：一种情况是当泄漏气体具有可燃性，从顶部发生气相泄漏时，无法有效地实施堵漏，不点燃会带来更严重的灾难性后果，泄漏气体又没有达到爆炸浓度的下限，可以点火引燃；另一种情况是泄漏气体处于稳定燃烧，由于火焰被风吹灭或水流打灭，并有气体流出时，应及时点火引燃，使泄漏气体再次燃烧，可利用导火索、抛射火种、发射信号弹等方法点燃。</w:t>
      </w:r>
    </w:p>
    <w:p w14:paraId="3E9C3D2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7.安全防护。严格按照危险化学品处置规范，按等级划分警戒区域，根据区域划分做好个人防护。如现场具有爆炸危险，严禁进入警戒区内。参战人员必须全身防护，特别是阻燃头套和手套等细节防护，要注意依托掩体实施自我保护或撤离。出水处置时尽量选用固定消防设施、移动遥控水炮、车载炮等装备，最大限度减少事故区域内的作业人员。事故处置中要特别注意沟渠、低洼处等部位，避免车辆和作业人员在泄漏区域的下水道或地下空间的顶部、井口处、储罐两端或架空管线下方位置滞留，防止爆炸冲击造成伤害。</w:t>
      </w:r>
    </w:p>
    <w:p w14:paraId="0E2CEF6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bCs/>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8.防化洗消。现场应及时成立洗消编队，佩戴空气呼吸器，着封闭式防化服，根据现场警戒区域的划分，在危险区外边缘处上风向设置洗消线，架设固定洗消帐篷对进出危险区的参战人员、被救人员、装备进行洗消，同时还应组织人员采用机动洗消的方式对危险区内被严重污染的作业人员及时消毒。常用洗消方法有吸附法、机械转移法等物理洗消法和中和消毒法、氧化还原消毒法、催化消毒法等化学洗消方法。现场洗消完毕后要及时对地面残液进行转输、回收处理。</w:t>
      </w:r>
    </w:p>
    <w:p w14:paraId="796A3FE0">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b/>
          <w:bCs/>
          <w:color w:val="auto"/>
          <w:w w:val="100"/>
          <w:kern w:val="2"/>
          <w:sz w:val="32"/>
          <w:szCs w:val="22"/>
          <w:lang w:val="en-US" w:eastAsia="zh-CN" w:bidi="ar-SA"/>
        </w:rPr>
        <w:t>二</w:t>
      </w:r>
      <w:r>
        <w:rPr>
          <w:rFonts w:hint="default" w:ascii="仿宋" w:hAnsi="仿宋" w:eastAsia="仿宋" w:cs="仿宋"/>
          <w:b/>
          <w:bCs/>
          <w:color w:val="auto"/>
          <w:w w:val="100"/>
          <w:kern w:val="2"/>
          <w:sz w:val="32"/>
          <w:szCs w:val="22"/>
          <w:lang w:val="en-US" w:eastAsia="zh-CN" w:bidi="ar-SA"/>
        </w:rPr>
        <w:t>、高层建筑火灾扑救对策</w:t>
      </w:r>
      <w:r>
        <w:rPr>
          <w:rFonts w:hint="default" w:ascii="仿宋" w:hAnsi="仿宋" w:eastAsia="仿宋" w:cs="仿宋"/>
          <w:color w:val="auto"/>
          <w:w w:val="100"/>
          <w:kern w:val="2"/>
          <w:sz w:val="32"/>
          <w:szCs w:val="22"/>
          <w:lang w:val="en-US" w:eastAsia="zh-CN" w:bidi="ar-SA"/>
        </w:rPr>
        <w:t xml:space="preserve"> </w:t>
      </w:r>
    </w:p>
    <w:p w14:paraId="1D6AF60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扑救高层建筑火灾要迅速查明相关情况，确定疏散</w:t>
      </w:r>
      <w:r>
        <w:rPr>
          <w:rFonts w:hint="eastAsia" w:ascii="仿宋" w:hAnsi="仿宋" w:eastAsia="仿宋" w:cs="仿宋"/>
          <w:color w:val="auto"/>
          <w:w w:val="100"/>
          <w:kern w:val="2"/>
          <w:sz w:val="32"/>
          <w:szCs w:val="22"/>
          <w:lang w:val="en-US" w:eastAsia="zh-CN" w:bidi="ar-SA"/>
        </w:rPr>
        <w:t xml:space="preserve">救人和进攻的路线，坚持救人第一、固移结合、立体施救的原则，积极采取内攻为主、内外夹攻、上下合击的战术措施，适时组织排烟放热，合理组织供水，有效控制火势，消灭火灾。 </w:t>
      </w:r>
    </w:p>
    <w:p w14:paraId="000FEBD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（一）火情侦察</w:t>
      </w:r>
    </w:p>
    <w:p w14:paraId="398DCBA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了解燃烧、人员被困、贵重及危险物品、消防设施等情况。  </w:t>
      </w:r>
    </w:p>
    <w:p w14:paraId="5442FF3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（二）扑救对策</w:t>
      </w:r>
    </w:p>
    <w:p w14:paraId="39B44D6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1.</w:t>
      </w:r>
      <w:r>
        <w:rPr>
          <w:rFonts w:hint="eastAsia" w:ascii="仿宋" w:hAnsi="仿宋" w:eastAsia="仿宋" w:cs="仿宋"/>
          <w:color w:val="auto"/>
          <w:w w:val="100"/>
          <w:kern w:val="2"/>
          <w:sz w:val="32"/>
          <w:szCs w:val="22"/>
          <w:lang w:val="en-US" w:eastAsia="zh-CN" w:bidi="ar-SA"/>
        </w:rPr>
        <w:t xml:space="preserve">救助与疏散。进入内部救助可利用热视仪，在水枪的掩护下进行搜索救助。利用消防广播，稳定被困人员情绪。大量人员被困而救助力量不足时，可先将人员疏散到避难层、屋顶或将被困人员护送到可以脱险的部位，再救助到安全地点。内部救助通道受阻时，应通过举高车、绳索（大绳横渡、作息悬垂、桥梁斜下）、缓降器或软梯、救生气垫等器材建立救生通道。 </w:t>
      </w:r>
    </w:p>
    <w:p w14:paraId="3A465A9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2.</w:t>
      </w:r>
      <w:r>
        <w:rPr>
          <w:rFonts w:hint="eastAsia" w:ascii="仿宋" w:hAnsi="仿宋" w:eastAsia="仿宋" w:cs="仿宋"/>
          <w:color w:val="auto"/>
          <w:w w:val="100"/>
          <w:kern w:val="2"/>
          <w:sz w:val="32"/>
          <w:szCs w:val="22"/>
          <w:lang w:val="en-US" w:eastAsia="zh-CN" w:bidi="ar-SA"/>
        </w:rPr>
        <w:t xml:space="preserve">灭火。 </w:t>
      </w:r>
    </w:p>
    <w:p w14:paraId="76D680D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（1）内部堵截。利用内部固定消防设施进行内攻，力量的部署顺序是先着火层，其次着火层的上层，后着火层的下层。同时在楼梯、外窗、天井、各种通风、空调管道等处设堵截阵地。 </w:t>
      </w:r>
    </w:p>
    <w:p w14:paraId="059CAED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（2）外部堵截。利用移动炮、车载水炮、举高车、高喷车等射水灭火。 </w:t>
      </w:r>
    </w:p>
    <w:p w14:paraId="36E6B43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（3）防烟、排烟。启动正压送风系统，关闭房间、走道的门、窗密封防烟；通过喷雾水流设备、移动式排烟设备、破拆建筑构件、打开门窗等方式进行排烟。 </w:t>
      </w:r>
    </w:p>
    <w:p w14:paraId="06DCF45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4）供水。利用水泵接合器，启动消防泵、屋顶消防水箱、各楼层内设置的消火栓等固定设施供水。利用登高消防车等设备供水或通过登高消防车向建筑物内延伸水带供水。直接铺设水带向高层供水（沿外墙垂直铺设、沿室内楼梯垂直铺设）。 </w:t>
      </w:r>
    </w:p>
    <w:p w14:paraId="0FCB18D9">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b/>
          <w:bCs/>
          <w:color w:val="auto"/>
          <w:w w:val="100"/>
          <w:kern w:val="2"/>
          <w:sz w:val="32"/>
          <w:szCs w:val="22"/>
          <w:lang w:val="en-US" w:eastAsia="zh-CN" w:bidi="ar-SA"/>
        </w:rPr>
        <w:t>三、地下建筑火灾扑救对策</w:t>
      </w:r>
      <w:r>
        <w:rPr>
          <w:rFonts w:hint="eastAsia" w:ascii="仿宋" w:hAnsi="仿宋" w:eastAsia="仿宋" w:cs="仿宋"/>
          <w:color w:val="auto"/>
          <w:w w:val="100"/>
          <w:kern w:val="2"/>
          <w:sz w:val="32"/>
          <w:szCs w:val="22"/>
          <w:lang w:val="en-US" w:eastAsia="zh-CN" w:bidi="ar-SA"/>
        </w:rPr>
        <w:t xml:space="preserve"> </w:t>
      </w:r>
    </w:p>
    <w:p w14:paraId="7179433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扑救地下建筑火灾要询问知情人，迅速调用图纸资料，查明火情，坚持救人第一、以固为主、强攻近战的原则，采取多点内攻、区域窒息逐段逐层消灭火灾的战术措施，加强防护，顺风推进，掩护进攻，排烟排热。保障现场通信、照明等战斗行动顺利进行。 </w:t>
      </w:r>
    </w:p>
    <w:p w14:paraId="0B7D5A5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（一）火情侦察 </w:t>
      </w:r>
    </w:p>
    <w:p w14:paraId="51BE9D8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了解燃烧、人员被困、消防设施等情况。 </w:t>
      </w:r>
    </w:p>
    <w:p w14:paraId="76B85C3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（二）扑救对策 </w:t>
      </w:r>
    </w:p>
    <w:p w14:paraId="0B81131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1.疏散与救助。开通应急广播，稳定人员情绪，指导疏散方向，并利用水枪进行掩护。疏散应在单位工作人员的配合下进行。疏散时选择多处出口，作好人员分流，有秩序将被困人员疏散到安全位置。疏散和抢救人员的基本顺序：先是出入口，其次是通道、袋形走道等处。 </w:t>
      </w:r>
    </w:p>
    <w:p w14:paraId="676D25A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2.进攻阵地选择。确定进攻突破口，通常应选择在烟雾较少或进风口处。 </w:t>
      </w:r>
    </w:p>
    <w:p w14:paraId="785857C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3.</w:t>
      </w:r>
      <w:r>
        <w:rPr>
          <w:rFonts w:hint="eastAsia" w:ascii="仿宋" w:hAnsi="仿宋" w:eastAsia="仿宋" w:cs="仿宋"/>
          <w:color w:val="auto"/>
          <w:w w:val="100"/>
          <w:kern w:val="2"/>
          <w:sz w:val="32"/>
          <w:szCs w:val="22"/>
          <w:lang w:val="en-US" w:eastAsia="zh-CN" w:bidi="ar-SA"/>
        </w:rPr>
        <w:t xml:space="preserve">指挥所设置。前沿指挥所位置应设置在主攻入口处或消防控制室。确定战斗行动编组和战斗任务分工；根据火场变化情况，随时调整灭火对策及救援力量；汇总情况，随时向总指挥部报告情况。 </w:t>
      </w:r>
    </w:p>
    <w:p w14:paraId="624D174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4.</w:t>
      </w:r>
      <w:r>
        <w:rPr>
          <w:rFonts w:hint="eastAsia" w:ascii="仿宋" w:hAnsi="仿宋" w:eastAsia="仿宋" w:cs="仿宋"/>
          <w:color w:val="auto"/>
          <w:w w:val="100"/>
          <w:kern w:val="2"/>
          <w:sz w:val="32"/>
          <w:szCs w:val="22"/>
          <w:lang w:val="en-US" w:eastAsia="zh-CN" w:bidi="ar-SA"/>
        </w:rPr>
        <w:t xml:space="preserve">灭火。 </w:t>
      </w:r>
    </w:p>
    <w:p w14:paraId="40396ED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（1）关阀。关闭地下商场内外所有的易燃、可燃液体、气体供给泵和阀门。 </w:t>
      </w:r>
    </w:p>
    <w:p w14:paraId="26FC870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（2）固定设施。充分利用固定消防设施。启动消防水泵，关闭建筑物内的防火门、防火卷帘，启动消防水幕（从起火部位附近开始，由近及远），形成防火、防烟分区。 </w:t>
      </w:r>
    </w:p>
    <w:p w14:paraId="1F26737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（3）强攻灭火。一个房间或几个房间，或某一层局部着火，要接近着火部位，设置移动炮、水枪阵地，阻止火势向四周蔓延。 </w:t>
      </w:r>
    </w:p>
    <w:p w14:paraId="2FDBF37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（4）上下堵截。在着火层上一层或下一层可能垂直蔓延的途径处（楼梯、走廊、电梯井、各种管道竖井、其他缝隙等），设置扇形水幕、移动炮、水枪控制火灾向上、向下蔓延。 </w:t>
      </w:r>
    </w:p>
    <w:p w14:paraId="0BED68B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（5）灌注、窒息。在战斗员无法深入燃烧区实施内攻且确准室内无人员被困的情况下，采取高倍数泡沫灌注或封闭窒息方法灭火。 </w:t>
      </w:r>
    </w:p>
    <w:p w14:paraId="6985374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（6）排烟。利用排烟口、出入口、排烟机、喷雾水、灌注高倍数泡沫进行排烟。排烟时，要关闭通风空调系统，并在排烟口部署力量设防。 </w:t>
      </w:r>
    </w:p>
    <w:p w14:paraId="0A8EE721">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b/>
          <w:bCs/>
          <w:color w:val="auto"/>
          <w:w w:val="100"/>
          <w:kern w:val="2"/>
          <w:sz w:val="32"/>
          <w:szCs w:val="22"/>
          <w:lang w:val="en-US" w:eastAsia="zh-CN" w:bidi="ar-SA"/>
        </w:rPr>
        <w:t>四</w:t>
      </w:r>
      <w:r>
        <w:rPr>
          <w:rFonts w:hint="default" w:ascii="仿宋" w:hAnsi="仿宋" w:eastAsia="仿宋" w:cs="仿宋"/>
          <w:b/>
          <w:bCs/>
          <w:color w:val="auto"/>
          <w:w w:val="100"/>
          <w:kern w:val="2"/>
          <w:sz w:val="32"/>
          <w:szCs w:val="22"/>
          <w:lang w:val="en-US" w:eastAsia="zh-CN" w:bidi="ar-SA"/>
        </w:rPr>
        <w:t>、大中型商场</w:t>
      </w:r>
      <w:r>
        <w:rPr>
          <w:rFonts w:hint="eastAsia" w:ascii="仿宋" w:hAnsi="仿宋" w:eastAsia="仿宋" w:cs="仿宋"/>
          <w:b/>
          <w:bCs/>
          <w:color w:val="auto"/>
          <w:w w:val="100"/>
          <w:kern w:val="2"/>
          <w:sz w:val="32"/>
          <w:szCs w:val="22"/>
          <w:lang w:val="en-US" w:eastAsia="zh-CN" w:bidi="ar-SA"/>
        </w:rPr>
        <w:t>（养老院、医院）等人员密集场所</w:t>
      </w:r>
      <w:r>
        <w:rPr>
          <w:rFonts w:hint="default" w:ascii="仿宋" w:hAnsi="仿宋" w:eastAsia="仿宋" w:cs="仿宋"/>
          <w:b/>
          <w:bCs/>
          <w:color w:val="auto"/>
          <w:w w:val="100"/>
          <w:kern w:val="2"/>
          <w:sz w:val="32"/>
          <w:szCs w:val="22"/>
          <w:lang w:val="en-US" w:eastAsia="zh-CN" w:bidi="ar-SA"/>
        </w:rPr>
        <w:t>火灾扑救对策</w:t>
      </w:r>
      <w:r>
        <w:rPr>
          <w:rFonts w:hint="default" w:ascii="仿宋" w:hAnsi="仿宋" w:eastAsia="仿宋" w:cs="仿宋"/>
          <w:color w:val="auto"/>
          <w:w w:val="100"/>
          <w:kern w:val="2"/>
          <w:sz w:val="32"/>
          <w:szCs w:val="22"/>
          <w:lang w:val="en-US" w:eastAsia="zh-CN" w:bidi="ar-SA"/>
        </w:rPr>
        <w:t xml:space="preserve"> </w:t>
      </w:r>
    </w:p>
    <w:p w14:paraId="6F7C924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扑救大中型商场（养老院、医院）</w:t>
      </w:r>
      <w:r>
        <w:rPr>
          <w:rFonts w:hint="eastAsia" w:ascii="仿宋" w:hAnsi="仿宋" w:eastAsia="仿宋" w:cs="仿宋"/>
          <w:color w:val="auto"/>
          <w:w w:val="100"/>
          <w:kern w:val="2"/>
          <w:sz w:val="32"/>
          <w:szCs w:val="22"/>
          <w:lang w:val="en-US" w:eastAsia="zh-CN" w:bidi="ar-SA"/>
        </w:rPr>
        <w:t>等</w:t>
      </w:r>
      <w:r>
        <w:rPr>
          <w:rFonts w:hint="default" w:ascii="仿宋" w:hAnsi="仿宋" w:eastAsia="仿宋" w:cs="仿宋"/>
          <w:color w:val="auto"/>
          <w:w w:val="100"/>
          <w:kern w:val="2"/>
          <w:sz w:val="32"/>
          <w:szCs w:val="22"/>
          <w:lang w:val="en-US" w:eastAsia="zh-CN" w:bidi="ar-SA"/>
        </w:rPr>
        <w:t>人员密集场所火灾要迅速查明火情，坚持救人第一、灭</w:t>
      </w:r>
      <w:r>
        <w:rPr>
          <w:rFonts w:hint="eastAsia" w:ascii="仿宋" w:hAnsi="仿宋" w:eastAsia="仿宋" w:cs="仿宋"/>
          <w:color w:val="auto"/>
          <w:w w:val="100"/>
          <w:kern w:val="2"/>
          <w:sz w:val="32"/>
          <w:szCs w:val="22"/>
          <w:lang w:val="en-US" w:eastAsia="zh-CN" w:bidi="ar-SA"/>
        </w:rPr>
        <w:t xml:space="preserve">疏同步、攻防结合的原则，积极采取内攻近战、外攻协同、重点设防等战术措施，有效实施排烟排热，迅速开辟内外救生通道，全力救人控火，保障不间断供水，防止建筑倒塌。 </w:t>
      </w:r>
    </w:p>
    <w:p w14:paraId="410C38E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（一）火情侦察</w:t>
      </w:r>
    </w:p>
    <w:p w14:paraId="57699DA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了解燃烧、人员被困、消防设施等情况。 </w:t>
      </w:r>
    </w:p>
    <w:p w14:paraId="3533C03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（二）扑救对策 </w:t>
      </w:r>
    </w:p>
    <w:p w14:paraId="0D016D7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default" w:ascii="仿宋" w:hAnsi="仿宋" w:eastAsia="仿宋" w:cs="仿宋"/>
          <w:color w:val="auto"/>
          <w:w w:val="100"/>
          <w:kern w:val="2"/>
          <w:sz w:val="32"/>
          <w:szCs w:val="22"/>
          <w:lang w:val="en-US" w:eastAsia="zh-CN" w:bidi="ar-SA"/>
        </w:rPr>
        <w:t>1.</w:t>
      </w:r>
      <w:r>
        <w:rPr>
          <w:rFonts w:hint="eastAsia" w:ascii="仿宋" w:hAnsi="仿宋" w:eastAsia="仿宋" w:cs="仿宋"/>
          <w:color w:val="auto"/>
          <w:w w:val="100"/>
          <w:kern w:val="2"/>
          <w:sz w:val="32"/>
          <w:szCs w:val="22"/>
          <w:lang w:val="en-US" w:eastAsia="zh-CN" w:bidi="ar-SA"/>
        </w:rPr>
        <w:t xml:space="preserve">进攻途径。内部进攻途径主要有楼梯、消防电梯等；外部进攻途径主要有消防举高车，施工用的脚手架、升降机和吊车等。普通消防车配备的消防梯仅适用于建筑物的低层部分。 </w:t>
      </w:r>
    </w:p>
    <w:p w14:paraId="636F465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2.救助与疏散。 </w:t>
      </w:r>
    </w:p>
    <w:p w14:paraId="63D54FE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1）开辟救生通道。关闭疏散楼梯间及其前室防火门（恢复闭门器的功能），清除疏散通道的障碍物，启动疏散通道的防烟、排烟设施（如开启楼梯间及其前室和疏散走道上的外窗或打碎玻璃，启动正压送风机，开启送风口，启动排烟风机，开启排烟口），保证疏散通道安全。 </w:t>
      </w:r>
    </w:p>
    <w:p w14:paraId="20A684B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（2）掩护救助。疏散通道被火和烟封闭，消防员在水枪的掩护下进入楼内，利用热视仪、照明设备等仪器进行救助疏散。 </w:t>
      </w:r>
    </w:p>
    <w:p w14:paraId="58A7A98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（3）广播疏散。利用应急广播，稳定楼内人员情绪。 </w:t>
      </w:r>
    </w:p>
    <w:p w14:paraId="0DC236C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（4）避难间或屋顶。大量人员被困救助力量不足时，可先将人员疏散到避难间、屋顶或暂时将被困人员护送到可以脱险的部位，再救助到安全地点。 </w:t>
      </w:r>
    </w:p>
    <w:p w14:paraId="03F988C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5）装具救助。救助通道受阻，应利用举高车、绳索或软梯等器材进入建筑内部，通过举高车、软梯、缓降器、绳索等方式越过着火层建立救生通道。可采用大绳横渡、坐席悬垂、桥梁斜下、高空倒置下等方式或缓降器、救生袋、救生气垫（网）、登高车等各种器材进行救助。 </w:t>
      </w:r>
    </w:p>
    <w:p w14:paraId="65C3F47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3.灭火。</w:t>
      </w:r>
    </w:p>
    <w:p w14:paraId="4A2CA9B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（1）消防设施。启动消防水泵、水喷淋系统，关闭防火门、防火卷帘。 </w:t>
      </w:r>
    </w:p>
    <w:p w14:paraId="57CD31F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（2）内部堵截。首先在共享空间的边缘利用移动炮、大口径水枪设置主要阵地堵截；其次在着火楼层的上</w:t>
      </w:r>
      <w:r>
        <w:rPr>
          <w:rFonts w:hint="default" w:ascii="仿宋" w:hAnsi="仿宋" w:eastAsia="仿宋" w:cs="仿宋"/>
          <w:color w:val="auto"/>
          <w:w w:val="100"/>
          <w:kern w:val="2"/>
          <w:sz w:val="32"/>
          <w:szCs w:val="22"/>
          <w:lang w:val="en-US" w:eastAsia="zh-CN" w:bidi="ar-SA"/>
        </w:rPr>
        <w:t>1</w:t>
      </w:r>
      <w:r>
        <w:rPr>
          <w:rFonts w:hint="eastAsia" w:ascii="仿宋" w:hAnsi="仿宋" w:eastAsia="仿宋" w:cs="仿宋"/>
          <w:color w:val="auto"/>
          <w:w w:val="100"/>
          <w:kern w:val="2"/>
          <w:sz w:val="32"/>
          <w:szCs w:val="22"/>
          <w:lang w:val="en-US" w:eastAsia="zh-CN" w:bidi="ar-SA"/>
        </w:rPr>
        <w:t>－</w:t>
      </w:r>
      <w:r>
        <w:rPr>
          <w:rFonts w:hint="default" w:ascii="仿宋" w:hAnsi="仿宋" w:eastAsia="仿宋" w:cs="仿宋"/>
          <w:color w:val="auto"/>
          <w:w w:val="100"/>
          <w:kern w:val="2"/>
          <w:sz w:val="32"/>
          <w:szCs w:val="22"/>
          <w:lang w:val="en-US" w:eastAsia="zh-CN" w:bidi="ar-SA"/>
        </w:rPr>
        <w:t>2</w:t>
      </w:r>
      <w:r>
        <w:rPr>
          <w:rFonts w:hint="eastAsia" w:ascii="仿宋" w:hAnsi="仿宋" w:eastAsia="仿宋" w:cs="仿宋"/>
          <w:color w:val="auto"/>
          <w:w w:val="100"/>
          <w:kern w:val="2"/>
          <w:sz w:val="32"/>
          <w:szCs w:val="22"/>
          <w:lang w:val="en-US" w:eastAsia="zh-CN" w:bidi="ar-SA"/>
        </w:rPr>
        <w:t>层楼、下1层楼一切可能造成火势蔓延的途径处（如楼梯井、管道井、管线井、电梯井、外窗、玻璃幕与楼板之间的缝隙等），设置水枪阵地，阻止火势向上、向下垂直蔓延。</w:t>
      </w:r>
    </w:p>
    <w:p w14:paraId="31BE4B9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（3）外部堵截。利用举高车、高喷车、大功率水炮车进行堵截和灭火。对飞火可能引起周围着火的建筑物进行监控，视情况设立水枪阵地。 </w:t>
      </w:r>
    </w:p>
    <w:p w14:paraId="78C0F41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 xml:space="preserve">4.供水。利用水泵接合器、消防泵、屋顶消防水箱、各楼层内设置的消火栓等固定设施供水。 </w:t>
      </w:r>
    </w:p>
    <w:p w14:paraId="2EEDFA77">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b/>
          <w:bCs/>
          <w:color w:val="auto"/>
          <w:w w:val="100"/>
          <w:kern w:val="2"/>
          <w:sz w:val="32"/>
          <w:szCs w:val="22"/>
          <w:lang w:val="en-US" w:eastAsia="zh-CN" w:bidi="ar-SA"/>
        </w:rPr>
        <w:t>五</w:t>
      </w:r>
      <w:r>
        <w:rPr>
          <w:rFonts w:hint="default" w:ascii="仿宋" w:hAnsi="仿宋" w:eastAsia="仿宋" w:cs="仿宋"/>
          <w:b/>
          <w:bCs/>
          <w:color w:val="auto"/>
          <w:w w:val="100"/>
          <w:kern w:val="2"/>
          <w:sz w:val="32"/>
          <w:szCs w:val="22"/>
          <w:lang w:val="en-US" w:eastAsia="zh-CN" w:bidi="ar-SA"/>
        </w:rPr>
        <w:t>、</w:t>
      </w:r>
      <w:r>
        <w:rPr>
          <w:rFonts w:hint="eastAsia" w:ascii="仿宋" w:hAnsi="仿宋" w:eastAsia="仿宋" w:cs="仿宋"/>
          <w:b/>
          <w:bCs/>
          <w:color w:val="auto"/>
          <w:w w:val="100"/>
          <w:kern w:val="2"/>
          <w:sz w:val="32"/>
          <w:szCs w:val="22"/>
          <w:lang w:val="en-US" w:eastAsia="zh-CN" w:bidi="ar-SA"/>
        </w:rPr>
        <w:t>储能电站火灾</w:t>
      </w:r>
      <w:r>
        <w:rPr>
          <w:rFonts w:hint="default" w:ascii="仿宋" w:hAnsi="仿宋" w:eastAsia="仿宋" w:cs="仿宋"/>
          <w:b/>
          <w:bCs/>
          <w:color w:val="auto"/>
          <w:w w:val="100"/>
          <w:kern w:val="2"/>
          <w:sz w:val="32"/>
          <w:szCs w:val="22"/>
          <w:lang w:val="en-US" w:eastAsia="zh-CN" w:bidi="ar-SA"/>
        </w:rPr>
        <w:t>扑救对策</w:t>
      </w:r>
    </w:p>
    <w:p w14:paraId="5F8C11B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1.首先切断电源。通过断开与储能电池相关的所有电源连接，防止故障电池继续加热并引发更多的热失控反应。</w:t>
      </w:r>
    </w:p>
    <w:p w14:paraId="2FA611E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2.启动事故通风系统。自动或手动启动通风系统可以快速排除储能电站内部的有害气体和热量，降低室内温度，减少热失控蔓延的风险。</w:t>
      </w:r>
    </w:p>
    <w:p w14:paraId="06C77AD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3.积极冷却。对于较大储量的储能电站，使用大量水直接对燃烧的电池进行冷却。有效降低电池堆的温度，控制火势蔓延。用水灭火后，仍需对电池进行长时间监控和冷却，防止复燃。</w:t>
      </w:r>
    </w:p>
    <w:p w14:paraId="439D010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4.运用远程灭火技术。利用灭火机器人、移动遥控水炮、举高喷射消防车等设备进行远距离灭火，在安全距离内对火源进行精准打击，最大限度地保护消防人员的安全。</w:t>
      </w:r>
    </w:p>
    <w:p w14:paraId="629EF3D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5.分区灭火策略。将储能电站划分成多个独立的防火分区，每个分区之间通过防火墙或防火门进行隔断。一旦某个区域发生火灾，可以立即封闭该区域，防止火势蔓延至其他区域。</w:t>
      </w:r>
    </w:p>
    <w:p w14:paraId="6641C2F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6.灌注灭火。依托防火隔墙、电缆沟防火墙划定管控区，连接消防水泵接合器供水接口向舱内持续供水灌注灭火。</w:t>
      </w:r>
    </w:p>
    <w:p w14:paraId="1755DFD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7.实时监测和预警。利用可燃气体探测器、测温仪和其他监测设备，实时监测储能电站内部的温升和气体浓度变化。一旦检测到异常，立即发出预警并启动应急响应程序。</w:t>
      </w:r>
    </w:p>
    <w:p w14:paraId="15BFB80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8.有效分割。利用水幕水带、屏障水枪、灭火机器人等无人化装备，将起火电柜与相邻电柜隔离。</w:t>
      </w:r>
    </w:p>
    <w:p w14:paraId="55F8F39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w w:val="100"/>
          <w:kern w:val="2"/>
          <w:sz w:val="32"/>
          <w:szCs w:val="22"/>
          <w:lang w:val="en-US" w:eastAsia="zh-CN" w:bidi="ar-SA"/>
        </w:rPr>
      </w:pPr>
      <w:r>
        <w:rPr>
          <w:rFonts w:hint="eastAsia" w:ascii="仿宋" w:hAnsi="仿宋" w:eastAsia="仿宋" w:cs="仿宋"/>
          <w:color w:val="auto"/>
          <w:w w:val="100"/>
          <w:kern w:val="2"/>
          <w:sz w:val="32"/>
          <w:szCs w:val="22"/>
          <w:lang w:val="en-US" w:eastAsia="zh-CN" w:bidi="ar-SA"/>
        </w:rPr>
        <w:t>9.现场清理。锂离子电池具备持续放电特性，明火熄灭后，应继续利用水枪对火场进行持续冷却1小时以上，并使用测温仪进行实时监测。</w:t>
      </w:r>
    </w:p>
    <w:p w14:paraId="16129B2B">
      <w:bookmarkStart w:id="0" w:name="_GoBack"/>
      <w:bookmarkEnd w:id="0"/>
    </w:p>
    <w:sectPr>
      <w:headerReference r:id="rId3" w:type="default"/>
      <w:footerReference r:id="rId4" w:type="default"/>
      <w:pgSz w:w="11906" w:h="16838"/>
      <w:pgMar w:top="2098" w:right="1474" w:bottom="1701" w:left="1474" w:header="851" w:footer="1417"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E703C2D4-0052-4244-9E66-D37551DE3F15}"/>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简体">
    <w:altName w:val="微软雅黑"/>
    <w:panose1 w:val="02010601030101010101"/>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仿宋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633B5CFE-0510-4037-B9AF-0C480B326C67}"/>
  </w:font>
  <w:font w:name="方正小标宋简体">
    <w:panose1 w:val="02000000000000000000"/>
    <w:charset w:val="86"/>
    <w:family w:val="auto"/>
    <w:pitch w:val="default"/>
    <w:sig w:usb0="00000001" w:usb1="08000000" w:usb2="00000000" w:usb3="00000000" w:csb0="00040000" w:csb1="00000000"/>
    <w:embedRegular r:id="rId3" w:fontKey="{395888A4-FCA0-4A98-B594-1AD1C0142C6C}"/>
  </w:font>
  <w:font w:name="方正黑体_GBK">
    <w:panose1 w:val="02010600010101010101"/>
    <w:charset w:val="86"/>
    <w:family w:val="auto"/>
    <w:pitch w:val="default"/>
    <w:sig w:usb0="00000001" w:usb1="080E0000" w:usb2="00000000" w:usb3="00000000" w:csb0="00040000" w:csb1="00000000"/>
    <w:embedRegular r:id="rId4" w:fontKey="{7972D1D3-3BDC-403E-9AA6-5972C1F9C4F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AF2FA">
    <w:pPr>
      <w:pStyle w:val="4"/>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48784C">
                          <w:pPr>
                            <w:pStyle w:val="4"/>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F48784C">
                    <w:pPr>
                      <w:pStyle w:val="4"/>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7509E">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9536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1"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spacing w:before="214"/>
      <w:ind w:left="218"/>
    </w:pPr>
    <w:rPr>
      <w:rFonts w:eastAsia="方正仿宋_GBK"/>
      <w:sz w:val="32"/>
      <w:szCs w:val="32"/>
    </w:rPr>
  </w:style>
  <w:style w:type="paragraph" w:styleId="3">
    <w:name w:val="Normal Indent"/>
    <w:qFormat/>
    <w:uiPriority w:val="1"/>
    <w:pPr>
      <w:widowControl w:val="0"/>
      <w:spacing w:line="560" w:lineRule="exact"/>
      <w:ind w:firstLine="640" w:firstLineChars="200"/>
      <w:jc w:val="both"/>
    </w:pPr>
    <w:rPr>
      <w:rFonts w:ascii="方正仿宋简体" w:hAnsi="等线" w:eastAsia="方正仿宋简体" w:cs="Times New Roman"/>
      <w:kern w:val="2"/>
      <w:sz w:val="32"/>
      <w:szCs w:val="21"/>
      <w:lang w:val="en-US" w:eastAsia="zh-CN" w:bidi="ar-SA"/>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2026-05-18T06:55:38Z</dcterms:created>
  <dc:creator>CHR</dc:creator>
  <cp:lastModifiedBy>薄初晨</cp:lastModifiedBy>
  <dcterms:modified xsi:type="dcterms:W3CDTF">2026-05-18T06:55:52Z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eyJoZGlkIjoiYzU2MzlkNTUwMTgwNGMxZjg2Yzk4YWE0ZTFhYWY1NWMiLCJ1c2VySWQiOiIzODE3NDgwMTQifQ==</vt:lpwstr>
  </property>
  <property fmtid="{D5CDD505-2E9C-101B-9397-08002B2CF9AE}" pid="4" name="ICV">
    <vt:lpwstr>B459DDF049D84D329AB33CE05179E979_12</vt:lpwstr>
  </property>
</Properties>
</file>