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锡林郭勒盟市场主体住所（经营场所）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rPr>
        <w:t>登记管理</w:t>
      </w:r>
      <w:r>
        <w:rPr>
          <w:rFonts w:hint="eastAsia" w:ascii="方正小标宋简体" w:hAnsi="方正小标宋简体" w:eastAsia="方正小标宋简体" w:cs="方正小标宋简体"/>
          <w:sz w:val="44"/>
          <w:szCs w:val="44"/>
          <w:highlight w:val="none"/>
          <w:lang w:val="en-US" w:eastAsia="zh-CN"/>
        </w:rPr>
        <w:t>暂行</w:t>
      </w:r>
      <w:r>
        <w:rPr>
          <w:rFonts w:hint="eastAsia" w:ascii="方正小标宋简体" w:hAnsi="方正小标宋简体" w:eastAsia="方正小标宋简体" w:cs="方正小标宋简体"/>
          <w:sz w:val="44"/>
          <w:szCs w:val="44"/>
          <w:highlight w:val="none"/>
        </w:rPr>
        <w:t>办法</w:t>
      </w:r>
      <w:r>
        <w:rPr>
          <w:rFonts w:hint="eastAsia" w:ascii="方正小标宋简体" w:hAnsi="方正小标宋简体" w:eastAsia="方正小标宋简体" w:cs="方正小标宋简体"/>
          <w:sz w:val="44"/>
          <w:szCs w:val="44"/>
          <w:highlight w:val="none"/>
          <w:lang w:eastAsia="zh-CN"/>
        </w:rPr>
        <w:t>（</w:t>
      </w:r>
      <w:r>
        <w:rPr>
          <w:rFonts w:hint="eastAsia" w:ascii="方正小标宋简体" w:hAnsi="方正小标宋简体" w:eastAsia="方正小标宋简体" w:cs="方正小标宋简体"/>
          <w:sz w:val="44"/>
          <w:szCs w:val="44"/>
          <w:highlight w:val="none"/>
          <w:lang w:val="en-US" w:eastAsia="zh-CN"/>
        </w:rPr>
        <w:t>征求意见</w:t>
      </w:r>
      <w:r>
        <w:rPr>
          <w:rFonts w:hint="eastAsia" w:ascii="方正小标宋简体" w:hAnsi="方正小标宋简体" w:eastAsia="方正小标宋简体" w:cs="方正小标宋简体"/>
          <w:sz w:val="44"/>
          <w:szCs w:val="44"/>
          <w:highlight w:val="none"/>
          <w:lang w:eastAsia="zh-CN"/>
        </w:rPr>
        <w:t>稿）</w:t>
      </w:r>
    </w:p>
    <w:p>
      <w:pPr>
        <w:jc w:val="center"/>
        <w:rPr>
          <w:rFonts w:hint="eastAsia" w:ascii="黑体" w:hAnsi="黑体" w:eastAsia="黑体" w:cs="黑体"/>
          <w:sz w:val="32"/>
          <w:szCs w:val="32"/>
          <w:highlight w:val="none"/>
        </w:rPr>
      </w:pPr>
    </w:p>
    <w:p>
      <w:pPr>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第一章　总　则</w:t>
      </w:r>
    </w:p>
    <w:p>
      <w:pPr>
        <w:ind w:firstLine="640" w:firstLineChars="200"/>
        <w:rPr>
          <w:rFonts w:hint="eastAsia" w:ascii="黑体" w:hAnsi="黑体" w:eastAsia="黑体" w:cs="黑体"/>
          <w:sz w:val="32"/>
          <w:szCs w:val="32"/>
          <w:highlight w:val="none"/>
        </w:rPr>
      </w:pP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第一条</w:t>
      </w:r>
      <w:r>
        <w:rPr>
          <w:rFonts w:hint="eastAsia" w:ascii="仿宋" w:hAnsi="仿宋" w:eastAsia="仿宋" w:cs="仿宋"/>
          <w:sz w:val="32"/>
          <w:szCs w:val="32"/>
          <w:highlight w:val="none"/>
        </w:rPr>
        <w:t>　为规范市场主体住所（经营场所）登记，充分释放场地资源，放宽准入条件，降低创业成本，激发市场活力，根据《中华人民共和国民法典》《中华人民共和国公司法》《中华人民共和国市场主体登记管理条例》《中华人民共和国市场主体登记管理条例</w:t>
      </w:r>
      <w:r>
        <w:rPr>
          <w:rFonts w:hint="eastAsia" w:ascii="仿宋" w:hAnsi="仿宋" w:eastAsia="仿宋" w:cs="仿宋"/>
          <w:sz w:val="32"/>
          <w:szCs w:val="32"/>
          <w:highlight w:val="none"/>
          <w:lang w:val="en-US" w:eastAsia="zh-CN"/>
        </w:rPr>
        <w:t>实施细则</w:t>
      </w:r>
      <w:r>
        <w:rPr>
          <w:rFonts w:hint="eastAsia" w:ascii="仿宋" w:hAnsi="仿宋" w:eastAsia="仿宋" w:cs="仿宋"/>
          <w:sz w:val="32"/>
          <w:szCs w:val="32"/>
          <w:highlight w:val="none"/>
        </w:rPr>
        <w:t>》等法律、法规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部门规章</w:t>
      </w:r>
      <w:r>
        <w:rPr>
          <w:rFonts w:hint="eastAsia" w:ascii="仿宋" w:hAnsi="仿宋" w:eastAsia="仿宋" w:cs="仿宋"/>
          <w:sz w:val="32"/>
          <w:szCs w:val="32"/>
          <w:highlight w:val="none"/>
        </w:rPr>
        <w:t>和其他相关规定，结合我盟实际，制定本办法。</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第二条</w:t>
      </w:r>
      <w:r>
        <w:rPr>
          <w:rFonts w:hint="eastAsia" w:ascii="仿宋" w:hAnsi="仿宋" w:eastAsia="仿宋" w:cs="仿宋"/>
          <w:sz w:val="32"/>
          <w:szCs w:val="32"/>
          <w:highlight w:val="none"/>
        </w:rPr>
        <w:t>　本办法所称市场主体，是指在我盟境内以营利为目的从事经营活动的下列自然人、法人及非法人组织：</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（一）公司、非公司企业法人及其分支机构；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（二）个人独资企业、合伙企业及其分支机构；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（三）农民专业合作社（联合社）及其分支机构；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（四）个体工商户；</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（五）外国公司分支机构；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（六）法律、行政法规规定的其他市场主体。</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第三条</w:t>
      </w:r>
      <w:r>
        <w:rPr>
          <w:rFonts w:hint="eastAsia" w:ascii="仿宋" w:hAnsi="仿宋" w:eastAsia="仿宋" w:cs="仿宋"/>
          <w:sz w:val="32"/>
          <w:szCs w:val="32"/>
          <w:highlight w:val="none"/>
        </w:rPr>
        <w:t>　住所是指市场主体主要办事机构所在地；经营场所是指市场主体从事经营活动的所在地。</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住所和经营场所可以在同一地址，也可以在不同地址。</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第四条</w:t>
      </w:r>
      <w:r>
        <w:rPr>
          <w:rFonts w:hint="eastAsia" w:ascii="仿宋" w:hAnsi="仿宋" w:eastAsia="仿宋" w:cs="仿宋"/>
          <w:sz w:val="32"/>
          <w:szCs w:val="32"/>
          <w:highlight w:val="none"/>
        </w:rPr>
        <w:t>　市场主体住所（经营场所）登记</w:t>
      </w:r>
      <w:r>
        <w:rPr>
          <w:rFonts w:hint="eastAsia" w:ascii="仿宋" w:hAnsi="仿宋" w:eastAsia="仿宋" w:cs="仿宋"/>
          <w:sz w:val="32"/>
          <w:szCs w:val="32"/>
          <w:highlight w:val="none"/>
          <w:lang w:val="en-US" w:eastAsia="zh-CN"/>
        </w:rPr>
        <w:t>可以简化登记方式，</w:t>
      </w:r>
      <w:r>
        <w:rPr>
          <w:rFonts w:hint="eastAsia" w:ascii="仿宋" w:hAnsi="仿宋" w:eastAsia="仿宋" w:cs="仿宋"/>
          <w:sz w:val="32"/>
          <w:szCs w:val="32"/>
          <w:highlight w:val="none"/>
        </w:rPr>
        <w:t>实行自主申报承诺制，申请人提交载明住所（经营场所）信息以及承诺对其真实性、合法性、安全性负责的申报承诺书，即可办理登记。</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法律、法规、规章等对市场主体住所（经营场所）另有规定的，从其规定。</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第五条</w:t>
      </w:r>
      <w:r>
        <w:rPr>
          <w:rFonts w:hint="eastAsia" w:ascii="仿宋" w:hAnsi="仿宋" w:eastAsia="仿宋" w:cs="仿宋"/>
          <w:sz w:val="32"/>
          <w:szCs w:val="32"/>
          <w:highlight w:val="none"/>
        </w:rPr>
        <w:t>　被列入严重违法失信名单以及被实施联合信用惩戒的市场主体和自然人在信用修复前，因通过登记的住所（经营场所）无法联系被列入经营异常名录的市场主体在移出经营异常名录前，不适用住所自主申报承诺制，应当提交住所（经营场所）的房屋产权证明复印件、购房合同复印件、租赁合同等合法使用证明材料。</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第六条</w:t>
      </w:r>
      <w:r>
        <w:rPr>
          <w:rFonts w:hint="eastAsia" w:ascii="仿宋" w:hAnsi="仿宋" w:eastAsia="仿宋" w:cs="仿宋"/>
          <w:sz w:val="32"/>
          <w:szCs w:val="32"/>
          <w:highlight w:val="none"/>
        </w:rPr>
        <w:t>　市场主体住所（经营场所）应经登记机关登记。市场主体变更住所（经营场所）的，应当自作出变更决议、决定之日起30日内向登记机关申请变更登记。市场主体变更住所（经营场所），应当在迁入新住所（经营场所）前向迁入地登记机关申请变更登记。</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市场主体变更住所（经营场所）</w:t>
      </w:r>
      <w:r>
        <w:rPr>
          <w:rFonts w:hint="eastAsia" w:ascii="仿宋" w:hAnsi="仿宋" w:eastAsia="仿宋" w:cs="仿宋"/>
          <w:sz w:val="32"/>
          <w:szCs w:val="32"/>
          <w:highlight w:val="none"/>
          <w:lang w:val="en-US" w:eastAsia="zh-CN"/>
        </w:rPr>
        <w:t>按照法律法规</w:t>
      </w:r>
      <w:r>
        <w:rPr>
          <w:rFonts w:hint="eastAsia" w:ascii="仿宋" w:hAnsi="仿宋" w:eastAsia="仿宋" w:cs="仿宋"/>
          <w:sz w:val="32"/>
          <w:szCs w:val="32"/>
          <w:highlight w:val="none"/>
        </w:rPr>
        <w:t>属于依法须经批准的，申请人应当在批准文件有效期内向登记机关申请变更登记。</w:t>
      </w:r>
    </w:p>
    <w:p>
      <w:pPr>
        <w:ind w:firstLine="640" w:firstLineChars="200"/>
        <w:rPr>
          <w:rFonts w:hint="eastAsia" w:ascii="仿宋" w:hAnsi="仿宋" w:eastAsia="仿宋" w:cs="仿宋"/>
          <w:sz w:val="32"/>
          <w:szCs w:val="32"/>
          <w:highlight w:val="none"/>
        </w:rPr>
      </w:pPr>
      <w:r>
        <w:rPr>
          <w:rFonts w:hint="eastAsia" w:ascii="仿宋" w:hAnsi="仿宋" w:eastAsia="仿宋" w:cs="仿宋"/>
          <w:color w:val="333333"/>
          <w:kern w:val="0"/>
          <w:sz w:val="32"/>
          <w:szCs w:val="32"/>
          <w:highlight w:val="none"/>
        </w:rPr>
        <w:t>市场主体办理歇业备案后，以法律文书送达地址代替住所（主要经营场所、经营场所）的，应当及时办理住所（主要经营场所、经营场所）变更登记。</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第七条</w:t>
      </w:r>
      <w:r>
        <w:rPr>
          <w:rFonts w:hint="eastAsia" w:ascii="仿宋" w:hAnsi="仿宋" w:eastAsia="仿宋" w:cs="仿宋"/>
          <w:sz w:val="32"/>
          <w:szCs w:val="32"/>
          <w:highlight w:val="none"/>
        </w:rPr>
        <w:t>　登记机关对申请人提交的市场主体住所（经营场所）使用证明材料进行形式审查。</w:t>
      </w:r>
    </w:p>
    <w:p>
      <w:pPr>
        <w:jc w:val="center"/>
        <w:rPr>
          <w:rFonts w:hint="eastAsia" w:ascii="仿宋" w:hAnsi="仿宋" w:eastAsia="仿宋" w:cs="仿宋"/>
          <w:sz w:val="32"/>
          <w:szCs w:val="32"/>
          <w:highlight w:val="none"/>
        </w:rPr>
      </w:pPr>
    </w:p>
    <w:p>
      <w:pPr>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第二章　住所（经营场所）规定</w:t>
      </w:r>
    </w:p>
    <w:p>
      <w:pPr>
        <w:ind w:firstLine="640" w:firstLineChars="200"/>
        <w:rPr>
          <w:rFonts w:hint="eastAsia" w:ascii="黑体" w:hAnsi="黑体" w:eastAsia="黑体" w:cs="黑体"/>
          <w:sz w:val="32"/>
          <w:szCs w:val="32"/>
          <w:highlight w:val="none"/>
        </w:rPr>
      </w:pP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第八条</w:t>
      </w:r>
      <w:r>
        <w:rPr>
          <w:rFonts w:hint="eastAsia" w:ascii="仿宋" w:hAnsi="仿宋" w:eastAsia="仿宋" w:cs="仿宋"/>
          <w:sz w:val="32"/>
          <w:szCs w:val="32"/>
          <w:highlight w:val="none"/>
        </w:rPr>
        <w:t>　市场主体应当以真实、合法、安全的固定场所作为住所（经营场所）。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电子商务平台内的自然人经营者可以根据国家有关规定，将电子商务平台提供的网络经营场所作为经营场所登记。</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第九条</w:t>
      </w: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eastAsia="zh-CN"/>
        </w:rPr>
        <w:t>市场主体</w:t>
      </w:r>
      <w:r>
        <w:rPr>
          <w:rFonts w:hint="eastAsia" w:ascii="仿宋" w:hAnsi="仿宋" w:eastAsia="仿宋" w:cs="仿宋"/>
          <w:sz w:val="32"/>
          <w:szCs w:val="32"/>
          <w:highlight w:val="none"/>
        </w:rPr>
        <w:t>住所（经营场所）</w:t>
      </w:r>
      <w:r>
        <w:rPr>
          <w:rFonts w:hint="eastAsia" w:ascii="仿宋" w:hAnsi="仿宋" w:eastAsia="仿宋" w:cs="仿宋"/>
          <w:sz w:val="32"/>
          <w:szCs w:val="32"/>
          <w:highlight w:val="none"/>
          <w:lang w:eastAsia="zh-CN"/>
        </w:rPr>
        <w:t>登记后，</w:t>
      </w:r>
      <w:r>
        <w:rPr>
          <w:rFonts w:hint="eastAsia" w:ascii="仿宋" w:hAnsi="仿宋" w:eastAsia="仿宋" w:cs="仿宋"/>
          <w:sz w:val="32"/>
          <w:szCs w:val="32"/>
          <w:highlight w:val="none"/>
        </w:rPr>
        <w:t>依法应当经相关部门许可方可开展经营活动的，开展经营活动前应当依法办理许可。</w:t>
      </w:r>
    </w:p>
    <w:p>
      <w:pPr>
        <w:rPr>
          <w:rFonts w:hint="eastAsia" w:ascii="仿宋" w:hAnsi="仿宋" w:eastAsia="仿宋" w:cs="仿宋"/>
          <w:sz w:val="32"/>
          <w:szCs w:val="32"/>
          <w:highlight w:val="none"/>
        </w:rPr>
      </w:pPr>
      <w:r>
        <w:rPr>
          <w:rFonts w:hint="eastAsia" w:ascii="仿宋" w:hAnsi="仿宋" w:eastAsia="仿宋" w:cs="仿宋"/>
          <w:sz w:val="32"/>
          <w:szCs w:val="32"/>
          <w:highlight w:val="none"/>
        </w:rPr>
        <w:t>　　从事涉及许可、审批经营项目的，市场主体登记的住所（经营场所）应与相关的许可、行政审批文件记载的住所（经营场所）地址一致。</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第十条</w:t>
      </w:r>
      <w:r>
        <w:rPr>
          <w:rFonts w:hint="eastAsia" w:ascii="仿宋" w:hAnsi="仿宋" w:eastAsia="仿宋" w:cs="仿宋"/>
          <w:sz w:val="32"/>
          <w:szCs w:val="32"/>
          <w:highlight w:val="none"/>
        </w:rPr>
        <w:t>　下列建筑物不得作为市场主体的住所（经营场所）：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（一）未依法依规取得土地、规划、建设等手续擅自新建、改建、扩建的；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（二）未通过竣工验收的；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（三）擅自改变房屋结构危害房屋安全、不符合安全性能要求的；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（四）经鉴定为危房的；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（五）超出批准期限的临时建筑物；</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（六）未经消防验收或消防验收不合格的，以及未经备案或经抽查不合格的；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（七）自建房未依法依规取得房屋安全鉴定合格证明的；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（八）</w:t>
      </w:r>
      <w:r>
        <w:rPr>
          <w:rFonts w:hint="eastAsia" w:ascii="仿宋" w:hAnsi="仿宋" w:eastAsia="仿宋" w:cs="仿宋"/>
          <w:sz w:val="32"/>
          <w:szCs w:val="32"/>
          <w:highlight w:val="none"/>
          <w:lang w:val="en-US" w:eastAsia="zh-CN"/>
        </w:rPr>
        <w:t>小区业主</w:t>
      </w:r>
      <w:r>
        <w:rPr>
          <w:rFonts w:hint="eastAsia" w:ascii="仿宋" w:hAnsi="仿宋" w:eastAsia="仿宋" w:cs="仿宋"/>
          <w:sz w:val="32"/>
          <w:szCs w:val="32"/>
          <w:highlight w:val="none"/>
        </w:rPr>
        <w:t>管理规约或业主大会</w:t>
      </w:r>
      <w:r>
        <w:rPr>
          <w:rFonts w:hint="eastAsia" w:ascii="仿宋" w:hAnsi="仿宋" w:eastAsia="仿宋" w:cs="仿宋"/>
          <w:sz w:val="32"/>
          <w:szCs w:val="32"/>
          <w:highlight w:val="none"/>
          <w:lang w:eastAsia="zh-CN"/>
        </w:rPr>
        <w:t>依法</w:t>
      </w:r>
      <w:r>
        <w:rPr>
          <w:rFonts w:hint="eastAsia" w:ascii="仿宋" w:hAnsi="仿宋" w:eastAsia="仿宋" w:cs="仿宋"/>
          <w:sz w:val="32"/>
          <w:szCs w:val="32"/>
          <w:highlight w:val="none"/>
        </w:rPr>
        <w:t>决定明确禁止作为住所（经营场所）的；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九</w:t>
      </w:r>
      <w:r>
        <w:rPr>
          <w:rFonts w:hint="eastAsia" w:ascii="仿宋" w:hAnsi="仿宋" w:eastAsia="仿宋" w:cs="仿宋"/>
          <w:sz w:val="32"/>
          <w:szCs w:val="32"/>
          <w:highlight w:val="none"/>
        </w:rPr>
        <w:t>）法律法规规定不得作为市场主体住所（经营场所）的其他建筑物。</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各旗县（市）区政府（管委会）可以依据法律、法规、规章的规定，结合本地区管理的实际需要，设立禁设区域。禁设区域清单应当向社会公布，实行动态管理。</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第十一条</w:t>
      </w:r>
      <w:r>
        <w:rPr>
          <w:rFonts w:hint="eastAsia" w:ascii="仿宋" w:hAnsi="仿宋" w:eastAsia="仿宋" w:cs="仿宋"/>
          <w:sz w:val="32"/>
          <w:szCs w:val="32"/>
          <w:highlight w:val="none"/>
        </w:rPr>
        <w:t>　申请人将住宅作为市场主体住所（经营场所）的，应当遵守法律、法规及管理规约，并征得利害关系人一致同意，同时保证建筑物的结构安全和消防安全，不得影响居民正常生活秩序。</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市场主体不得利用住宅开办或从事下列行业和项目：</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（一）娱乐场所；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（二）互联网上网服务营业场所；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（三）生产（储存、经营）危险品；</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（四）产生油烟（异味、废气）的餐饮服务项目；</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（五）提供集群登记的项目；</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（六）其他法律法规禁止的行业和项目。</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第十二条</w:t>
      </w:r>
      <w:r>
        <w:rPr>
          <w:rFonts w:hint="eastAsia" w:ascii="仿宋" w:hAnsi="仿宋" w:eastAsia="仿宋" w:cs="仿宋"/>
          <w:sz w:val="32"/>
          <w:szCs w:val="32"/>
          <w:highlight w:val="none"/>
        </w:rPr>
        <w:t>　申请人将自建房用作住所（经营场所）的，应当遵守法律、法规及管理规约，</w:t>
      </w:r>
      <w:r>
        <w:rPr>
          <w:rFonts w:hint="eastAsia" w:ascii="仿宋" w:hAnsi="仿宋" w:eastAsia="仿宋" w:cs="仿宋"/>
          <w:sz w:val="32"/>
          <w:szCs w:val="32"/>
          <w:highlight w:val="none"/>
          <w:lang w:eastAsia="zh-CN"/>
        </w:rPr>
        <w:t>在开展经营活动前须</w:t>
      </w:r>
      <w:r>
        <w:rPr>
          <w:rFonts w:hint="eastAsia" w:ascii="仿宋" w:hAnsi="仿宋" w:eastAsia="仿宋" w:cs="仿宋"/>
          <w:sz w:val="32"/>
          <w:szCs w:val="32"/>
          <w:highlight w:val="none"/>
        </w:rPr>
        <w:t>委托专业机构对房屋进行安全鉴定，保障建筑物的结构安全和消防安全。</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第十三条</w:t>
      </w:r>
      <w:r>
        <w:rPr>
          <w:rFonts w:hint="eastAsia" w:ascii="仿宋" w:hAnsi="仿宋" w:eastAsia="仿宋" w:cs="仿宋"/>
          <w:sz w:val="32"/>
          <w:szCs w:val="32"/>
          <w:highlight w:val="none"/>
        </w:rPr>
        <w:t>　住宅类建筑和其他非商业用途建筑作为住所（经营场所）登记的，营业执照不作为改变房屋性质的凭证。</w:t>
      </w:r>
    </w:p>
    <w:p>
      <w:pPr>
        <w:jc w:val="center"/>
        <w:rPr>
          <w:rFonts w:hint="eastAsia" w:ascii="仿宋" w:hAnsi="仿宋" w:eastAsia="仿宋" w:cs="仿宋"/>
          <w:sz w:val="32"/>
          <w:szCs w:val="32"/>
          <w:highlight w:val="none"/>
        </w:rPr>
      </w:pPr>
    </w:p>
    <w:p>
      <w:pPr>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第三章　“一照多址”和“一址多照”</w:t>
      </w:r>
    </w:p>
    <w:p>
      <w:pPr>
        <w:ind w:firstLine="640" w:firstLineChars="200"/>
        <w:rPr>
          <w:rFonts w:hint="eastAsia" w:ascii="黑体" w:hAnsi="黑体" w:eastAsia="黑体" w:cs="黑体"/>
          <w:sz w:val="32"/>
          <w:szCs w:val="32"/>
          <w:highlight w:val="none"/>
        </w:rPr>
      </w:pP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第十四条</w:t>
      </w:r>
      <w:r>
        <w:rPr>
          <w:rFonts w:hint="eastAsia" w:ascii="仿宋" w:hAnsi="仿宋" w:eastAsia="仿宋" w:cs="仿宋"/>
          <w:sz w:val="32"/>
          <w:szCs w:val="32"/>
          <w:highlight w:val="none"/>
        </w:rPr>
        <w:t>　 经登记机关登记的市场主体的住所只能有一个，市场主体可以在住所外设立多个经营场所。</w:t>
      </w:r>
    </w:p>
    <w:p>
      <w:pPr>
        <w:rPr>
          <w:rFonts w:hint="eastAsia" w:ascii="仿宋" w:hAnsi="仿宋" w:eastAsia="仿宋" w:cs="仿宋"/>
          <w:sz w:val="32"/>
          <w:szCs w:val="32"/>
          <w:highlight w:val="none"/>
        </w:rPr>
      </w:pPr>
      <w:r>
        <w:rPr>
          <w:rFonts w:hint="eastAsia" w:ascii="仿宋" w:hAnsi="仿宋" w:eastAsia="仿宋" w:cs="仿宋"/>
          <w:sz w:val="32"/>
          <w:szCs w:val="32"/>
          <w:highlight w:val="none"/>
        </w:rPr>
        <w:t>　　市场主体增设经营场所，可以设立分支机构，也可以申请“一照多址”</w:t>
      </w:r>
      <w:r>
        <w:rPr>
          <w:rFonts w:hint="eastAsia" w:ascii="仿宋" w:hAnsi="仿宋" w:eastAsia="仿宋" w:cs="仿宋"/>
          <w:sz w:val="32"/>
          <w:szCs w:val="32"/>
          <w:highlight w:val="none"/>
          <w:lang w:val="en-US" w:eastAsia="zh-CN"/>
        </w:rPr>
        <w:t>备案</w:t>
      </w:r>
      <w:r>
        <w:rPr>
          <w:rFonts w:hint="eastAsia" w:ascii="仿宋" w:hAnsi="仿宋" w:eastAsia="仿宋" w:cs="仿宋"/>
          <w:sz w:val="32"/>
          <w:szCs w:val="32"/>
          <w:highlight w:val="none"/>
        </w:rPr>
        <w:t>。</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第十五条</w:t>
      </w:r>
      <w:r>
        <w:rPr>
          <w:rFonts w:hint="eastAsia" w:ascii="仿宋" w:hAnsi="仿宋" w:eastAsia="仿宋" w:cs="仿宋"/>
          <w:sz w:val="32"/>
          <w:szCs w:val="32"/>
          <w:highlight w:val="none"/>
        </w:rPr>
        <w:t xml:space="preserve">  公司、非公司企业法人、个人独资企业、合伙企业、农民专业合作社（联合社）在住所以外的自治区范围内增设经营场所，除法律法规规定或从事法定许可经营项目必须办理分支机构外，可以免于办理分支机构登记，向营业执照登记机关申请“一照多址”备案。</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个体工商户可以将电子商务平台提供的网络经营场所作为经营场所申请“一照多址”备案。</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仅通过网络开展经营活动的电子商务平台内经营者申请登记为个体工商户且有多个网络经营场所的，应当将多个网络经营场所向登记机关申请“一照多址”备案。</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法律法规对住所（经营场所）另有规定的除外。</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第十六条</w:t>
      </w:r>
      <w:r>
        <w:rPr>
          <w:rFonts w:hint="eastAsia" w:ascii="仿宋" w:hAnsi="仿宋" w:eastAsia="仿宋" w:cs="仿宋"/>
          <w:sz w:val="32"/>
          <w:szCs w:val="32"/>
          <w:highlight w:val="none"/>
        </w:rPr>
        <w:t>　市场主体办理“一照多址”备案，经营范围涉及前置审批事项的，住所和所有增设的经营场所应当均已取得相关审批部门的批准；经营范围涉及后置审批事项的，取得相关审批部门批准后方可经营。</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第十七条</w:t>
      </w:r>
      <w:r>
        <w:rPr>
          <w:rFonts w:hint="eastAsia" w:ascii="仿宋" w:hAnsi="仿宋" w:eastAsia="仿宋" w:cs="仿宋"/>
          <w:sz w:val="32"/>
          <w:szCs w:val="32"/>
          <w:highlight w:val="none"/>
        </w:rPr>
        <w:t>　市场主体应将营业执照（含电子营业执照）放置于经营场所醒目位置。使用网络经营场所的，应当在其首页显著位置，持续公示营业执照信息。</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第十八条</w:t>
      </w:r>
      <w:r>
        <w:rPr>
          <w:rFonts w:hint="eastAsia" w:ascii="仿宋" w:hAnsi="仿宋" w:eastAsia="仿宋" w:cs="仿宋"/>
          <w:sz w:val="32"/>
          <w:szCs w:val="32"/>
          <w:highlight w:val="none"/>
        </w:rPr>
        <w:t>　经房屋所有权人同意，</w:t>
      </w:r>
      <w:r>
        <w:rPr>
          <w:rFonts w:hint="eastAsia" w:ascii="仿宋" w:hAnsi="仿宋" w:eastAsia="仿宋" w:cs="仿宋"/>
          <w:sz w:val="32"/>
          <w:szCs w:val="32"/>
          <w:highlight w:val="none"/>
          <w:lang w:val="en-US" w:eastAsia="zh-CN"/>
        </w:rPr>
        <w:t>可以</w:t>
      </w:r>
      <w:r>
        <w:rPr>
          <w:rFonts w:hint="eastAsia" w:ascii="仿宋" w:hAnsi="仿宋" w:eastAsia="仿宋" w:cs="仿宋"/>
          <w:sz w:val="32"/>
          <w:szCs w:val="32"/>
          <w:highlight w:val="none"/>
        </w:rPr>
        <w:t>将同一地址登记为多个市场主体</w:t>
      </w:r>
      <w:r>
        <w:rPr>
          <w:rFonts w:hint="eastAsia" w:ascii="仿宋" w:hAnsi="仿宋" w:eastAsia="仿宋" w:cs="仿宋"/>
          <w:sz w:val="32"/>
          <w:szCs w:val="32"/>
          <w:highlight w:val="none"/>
          <w:lang w:val="en-US" w:eastAsia="zh-CN"/>
        </w:rPr>
        <w:t>的</w:t>
      </w:r>
      <w:r>
        <w:rPr>
          <w:rFonts w:hint="eastAsia" w:ascii="仿宋" w:hAnsi="仿宋" w:eastAsia="仿宋" w:cs="仿宋"/>
          <w:sz w:val="32"/>
          <w:szCs w:val="32"/>
          <w:highlight w:val="none"/>
        </w:rPr>
        <w:t>住所（经营场所），即“一址多照”（不含集群登记）。</w:t>
      </w:r>
    </w:p>
    <w:p>
      <w:pPr>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从事生产加工、餐饮服务、住宿业、娱乐服务、网吧、药品、医疗器械、危险化学品、民用爆炸物品、烟花爆竹、放射性物品及其他可能危及公共安全或人身财产安全的行业，不实行</w:t>
      </w:r>
      <w:r>
        <w:rPr>
          <w:rFonts w:hint="eastAsia" w:ascii="仿宋" w:hAnsi="仿宋" w:eastAsia="仿宋" w:cs="仿宋"/>
          <w:sz w:val="32"/>
          <w:szCs w:val="32"/>
          <w:highlight w:val="none"/>
        </w:rPr>
        <w:t>“一址多照”</w:t>
      </w:r>
      <w:r>
        <w:rPr>
          <w:rFonts w:hint="eastAsia" w:ascii="仿宋" w:hAnsi="仿宋" w:eastAsia="仿宋" w:cs="仿宋"/>
          <w:sz w:val="32"/>
          <w:szCs w:val="32"/>
          <w:highlight w:val="none"/>
          <w:lang w:val="en-US" w:eastAsia="zh-CN"/>
        </w:rPr>
        <w:t>登记。</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第十九条</w:t>
      </w:r>
      <w:r>
        <w:rPr>
          <w:rFonts w:hint="eastAsia" w:ascii="仿宋" w:hAnsi="仿宋" w:eastAsia="仿宋" w:cs="仿宋"/>
          <w:sz w:val="32"/>
          <w:szCs w:val="32"/>
          <w:highlight w:val="none"/>
        </w:rPr>
        <w:t>　下列情形不视为同一地址：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（一）同一门牌号码，但属于不同楼层、不同房间；</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（二）面积较大的场所分隔为多个独立空间；</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（三）市场主体将其登记的住所（经营场所）部分提供给其他市场主体作为住所（经营场所）。</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市场主体使用上述第（三）种情形的地址申请办理住所（经营场所）登记的，应在申请的地址中作出明确区分。</w:t>
      </w:r>
    </w:p>
    <w:p>
      <w:pPr>
        <w:jc w:val="center"/>
        <w:rPr>
          <w:rFonts w:hint="eastAsia" w:ascii="仿宋" w:hAnsi="仿宋" w:eastAsia="仿宋" w:cs="仿宋"/>
          <w:sz w:val="32"/>
          <w:szCs w:val="32"/>
          <w:highlight w:val="none"/>
        </w:rPr>
      </w:pPr>
    </w:p>
    <w:p>
      <w:pPr>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第四章　集群登记</w:t>
      </w:r>
    </w:p>
    <w:p>
      <w:pPr>
        <w:ind w:firstLine="640" w:firstLineChars="200"/>
        <w:rPr>
          <w:rFonts w:hint="eastAsia" w:ascii="黑体" w:hAnsi="黑体" w:eastAsia="黑体" w:cs="黑体"/>
          <w:sz w:val="32"/>
          <w:szCs w:val="32"/>
          <w:highlight w:val="none"/>
        </w:rPr>
      </w:pP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第二十条</w:t>
      </w:r>
      <w:r>
        <w:rPr>
          <w:rFonts w:hint="eastAsia" w:ascii="仿宋" w:hAnsi="仿宋" w:eastAsia="仿宋" w:cs="仿宋"/>
          <w:sz w:val="32"/>
          <w:szCs w:val="32"/>
          <w:highlight w:val="none"/>
        </w:rPr>
        <w:t>　本办法所称集群登记是指多个市场主体以一个托管机构的住所作为其住所（经营场所）办理登记，并由该托管机构提供住所托管服务，形成市场主体集群发展的登记管理模式。</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本办法所称托管机构，是指为多个市场主体提供住所托管服务的机构。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本办法所称集群市场主体，是指由托管机构提供住所托管服务的市场主体。</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第二十一条</w:t>
      </w:r>
      <w:r>
        <w:rPr>
          <w:rFonts w:hint="eastAsia" w:ascii="仿宋" w:hAnsi="仿宋" w:eastAsia="仿宋" w:cs="仿宋"/>
          <w:sz w:val="32"/>
          <w:szCs w:val="32"/>
          <w:highlight w:val="none"/>
        </w:rPr>
        <w:t>　下列机构可以作为托管机构：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（一）依法登记的从事住所托管服务的公司；</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（二）政府及相关部门认定（委托）的创业孵化基地、科技孵化器、众创空间和高等院校产业园等创新创业载体的管理机构；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（三）为自然人经营者提供网络经营场所的电子商务平台。</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第二十二条</w:t>
      </w:r>
      <w:r>
        <w:rPr>
          <w:rFonts w:hint="eastAsia" w:ascii="仿宋" w:hAnsi="仿宋" w:eastAsia="仿宋" w:cs="仿宋"/>
          <w:sz w:val="32"/>
          <w:szCs w:val="32"/>
          <w:highlight w:val="none"/>
        </w:rPr>
        <w:t>　托管公司名称中可以包含“商务秘书服务、孵化园、众创空间、孵化器”等字样；经营范围应当包含“创业空间服务、商务秘书服务”等提供住所托管服务的相关字样，住所应当与提供住所托管服务业务相适应。</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第二十三条</w:t>
      </w:r>
      <w:r>
        <w:rPr>
          <w:rFonts w:hint="eastAsia" w:ascii="仿宋" w:hAnsi="仿宋" w:eastAsia="仿宋" w:cs="仿宋"/>
          <w:sz w:val="32"/>
          <w:szCs w:val="32"/>
          <w:highlight w:val="none"/>
        </w:rPr>
        <w:t>　托管公司住所</w:t>
      </w:r>
      <w:r>
        <w:rPr>
          <w:rFonts w:hint="eastAsia" w:ascii="仿宋" w:hAnsi="仿宋" w:eastAsia="仿宋" w:cs="仿宋"/>
          <w:sz w:val="32"/>
          <w:szCs w:val="32"/>
          <w:highlight w:val="none"/>
          <w:lang w:eastAsia="zh-CN"/>
        </w:rPr>
        <w:t>登记</w:t>
      </w:r>
      <w:r>
        <w:rPr>
          <w:rFonts w:hint="eastAsia" w:ascii="仿宋" w:hAnsi="仿宋" w:eastAsia="仿宋" w:cs="仿宋"/>
          <w:sz w:val="32"/>
          <w:szCs w:val="32"/>
          <w:highlight w:val="none"/>
        </w:rPr>
        <w:t>不适用自主申报承诺制，</w:t>
      </w:r>
      <w:r>
        <w:rPr>
          <w:rFonts w:hint="eastAsia" w:ascii="仿宋" w:hAnsi="仿宋" w:eastAsia="仿宋" w:cs="仿宋"/>
          <w:sz w:val="32"/>
          <w:szCs w:val="32"/>
          <w:highlight w:val="none"/>
          <w:lang w:eastAsia="zh-CN"/>
        </w:rPr>
        <w:t>应提交住所证明材料。</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第二十四条</w:t>
      </w:r>
      <w:r>
        <w:rPr>
          <w:rFonts w:hint="eastAsia" w:ascii="仿宋" w:hAnsi="仿宋" w:eastAsia="仿宋" w:cs="仿宋"/>
          <w:sz w:val="32"/>
          <w:szCs w:val="32"/>
          <w:highlight w:val="none"/>
        </w:rPr>
        <w:t>　各旗县市（区）政府（管委会）及相关部门应当规范和加强对认定（委托）的创业孵化基地、科技孵化器、众创空间和高等院校产业园等创新创业载体管理机构登记地址的管理，向社会公示用于集群登记的地址。</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第二十五条</w:t>
      </w:r>
      <w:r>
        <w:rPr>
          <w:rFonts w:hint="eastAsia" w:ascii="仿宋" w:hAnsi="仿宋" w:eastAsia="仿宋" w:cs="仿宋"/>
          <w:sz w:val="32"/>
          <w:szCs w:val="32"/>
          <w:highlight w:val="none"/>
        </w:rPr>
        <w:t>　为自然人经营者提供网络经营场所的电子商务平台应当向登记机关备案具有长期性、可追溯性的网络地址。</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第二十六条</w:t>
      </w:r>
      <w:r>
        <w:rPr>
          <w:rFonts w:hint="eastAsia" w:ascii="仿宋" w:hAnsi="仿宋" w:eastAsia="仿宋" w:cs="仿宋"/>
          <w:sz w:val="32"/>
          <w:szCs w:val="32"/>
          <w:highlight w:val="none"/>
        </w:rPr>
        <w:t>　集群市场主体申请办理住所登记，提交托管双方签署的住所托管协议，以及托管企业营业执照复印件作为住所使用证明。集群企业住所（经营场所）地址后加注“（集群登记）”字样。</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电子商务平台内使用网络经营场所作为经营场所的集群市场主体办理登记，应提供电子商务平台经营者提供的网络经营场所证明，住所（经营场所）表述为网络地址。</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第二十七条</w:t>
      </w:r>
      <w:r>
        <w:rPr>
          <w:rFonts w:hint="eastAsia" w:ascii="仿宋" w:hAnsi="仿宋" w:eastAsia="仿宋" w:cs="仿宋"/>
          <w:sz w:val="32"/>
          <w:szCs w:val="32"/>
          <w:highlight w:val="none"/>
        </w:rPr>
        <w:t>　托管机构变更住所的，应通知集群市场主体，并在变更登记之日起30日内协助集群市场主体办理其住所（经营场所）变更登记。</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第二十八条</w:t>
      </w:r>
      <w:r>
        <w:rPr>
          <w:rFonts w:hint="eastAsia" w:ascii="仿宋" w:hAnsi="仿宋" w:eastAsia="仿宋" w:cs="仿宋"/>
          <w:sz w:val="32"/>
          <w:szCs w:val="32"/>
          <w:highlight w:val="none"/>
        </w:rPr>
        <w:t>　托管机构终止从事住所托管业务或出现法定解散情形的，应提前</w:t>
      </w:r>
      <w:r>
        <w:rPr>
          <w:rFonts w:hint="eastAsia" w:ascii="仿宋" w:hAnsi="仿宋" w:eastAsia="仿宋" w:cs="仿宋"/>
          <w:sz w:val="32"/>
          <w:szCs w:val="32"/>
          <w:highlight w:val="none"/>
          <w:lang w:val="en-US" w:eastAsia="zh-CN"/>
        </w:rPr>
        <w:t>30日</w:t>
      </w:r>
      <w:r>
        <w:rPr>
          <w:rFonts w:hint="eastAsia" w:ascii="仿宋" w:hAnsi="仿宋" w:eastAsia="仿宋" w:cs="仿宋"/>
          <w:sz w:val="32"/>
          <w:szCs w:val="32"/>
          <w:highlight w:val="none"/>
        </w:rPr>
        <w:t>通知集群市场主体，集群市场主体变更住所（经营场所）或注销登记后，托管机构方可办理变更经营范围或注销登记，并向登记机关提交集群市场主体变更或注销的情况说明。</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第二十九条</w:t>
      </w:r>
      <w:r>
        <w:rPr>
          <w:rFonts w:hint="eastAsia" w:ascii="仿宋" w:hAnsi="仿宋" w:eastAsia="仿宋" w:cs="仿宋"/>
          <w:sz w:val="32"/>
          <w:szCs w:val="32"/>
          <w:highlight w:val="none"/>
        </w:rPr>
        <w:t>　托管机构通过约定的联系方式，超过3个月无法联络集群市场主体，或发现集群市场主体出现其他经营异常情况时，应当在发现之日起30日内书面报告市场监督管理部门。</w:t>
      </w:r>
    </w:p>
    <w:p>
      <w:pPr>
        <w:jc w:val="center"/>
        <w:rPr>
          <w:rFonts w:hint="eastAsia" w:ascii="仿宋" w:hAnsi="仿宋" w:eastAsia="仿宋" w:cs="仿宋"/>
          <w:sz w:val="32"/>
          <w:szCs w:val="32"/>
          <w:highlight w:val="none"/>
        </w:rPr>
      </w:pPr>
    </w:p>
    <w:p>
      <w:pPr>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第五章　监督管理</w:t>
      </w:r>
    </w:p>
    <w:p>
      <w:pPr>
        <w:ind w:firstLine="640" w:firstLineChars="200"/>
        <w:rPr>
          <w:rFonts w:hint="eastAsia" w:ascii="黑体" w:hAnsi="黑体" w:eastAsia="黑体" w:cs="黑体"/>
          <w:sz w:val="32"/>
          <w:szCs w:val="32"/>
          <w:highlight w:val="none"/>
        </w:rPr>
      </w:pPr>
    </w:p>
    <w:p>
      <w:pPr>
        <w:ind w:firstLine="640" w:firstLineChars="200"/>
        <w:rPr>
          <w:rFonts w:hint="eastAsia" w:ascii="仿宋" w:hAnsi="仿宋" w:eastAsia="仿宋" w:cs="仿宋"/>
          <w:color w:val="auto"/>
          <w:sz w:val="32"/>
          <w:szCs w:val="32"/>
          <w:highlight w:val="none"/>
        </w:rPr>
      </w:pPr>
      <w:r>
        <w:rPr>
          <w:rFonts w:hint="eastAsia" w:ascii="黑体" w:hAnsi="黑体" w:eastAsia="黑体" w:cs="黑体"/>
          <w:sz w:val="32"/>
          <w:szCs w:val="32"/>
          <w:highlight w:val="none"/>
        </w:rPr>
        <w:t>第三十条</w:t>
      </w:r>
      <w:r>
        <w:rPr>
          <w:rFonts w:hint="eastAsia" w:ascii="仿宋" w:hAnsi="仿宋" w:eastAsia="仿宋" w:cs="仿宋"/>
          <w:sz w:val="32"/>
          <w:szCs w:val="32"/>
          <w:highlight w:val="none"/>
        </w:rPr>
        <w:t>　市场监督管理部门应当加强市场主体住所（经营场所）的监督管理，对下列情形</w:t>
      </w:r>
      <w:r>
        <w:rPr>
          <w:rFonts w:hint="eastAsia" w:ascii="仿宋" w:hAnsi="仿宋" w:eastAsia="仿宋" w:cs="仿宋"/>
          <w:sz w:val="32"/>
          <w:szCs w:val="32"/>
          <w:highlight w:val="none"/>
          <w:lang w:val="en-US" w:eastAsia="zh-CN"/>
        </w:rPr>
        <w:t>按照《中华人民共和国公司法》</w:t>
      </w:r>
      <w:r>
        <w:rPr>
          <w:rFonts w:hint="eastAsia" w:ascii="仿宋" w:hAnsi="仿宋" w:eastAsia="仿宋" w:cs="仿宋"/>
          <w:color w:val="auto"/>
          <w:sz w:val="32"/>
          <w:szCs w:val="32"/>
          <w:highlight w:val="none"/>
          <w:lang w:val="en-US" w:eastAsia="zh-CN"/>
        </w:rPr>
        <w:t>《中华人民共和国市场主体登记管理条例》</w:t>
      </w:r>
      <w:bookmarkStart w:id="0" w:name="_GoBack"/>
      <w:bookmarkEnd w:id="0"/>
      <w:r>
        <w:rPr>
          <w:rFonts w:hint="eastAsia" w:ascii="仿宋" w:hAnsi="仿宋" w:eastAsia="仿宋" w:cs="仿宋"/>
          <w:color w:val="auto"/>
          <w:sz w:val="32"/>
          <w:szCs w:val="32"/>
          <w:highlight w:val="none"/>
          <w:lang w:val="en-US" w:eastAsia="zh-CN"/>
        </w:rPr>
        <w:t>《中华人民共和国市场主体登记管理条例实施细则》等法律法规</w:t>
      </w:r>
      <w:r>
        <w:rPr>
          <w:rFonts w:hint="eastAsia" w:ascii="仿宋" w:hAnsi="仿宋" w:eastAsia="仿宋" w:cs="仿宋"/>
          <w:color w:val="auto"/>
          <w:sz w:val="32"/>
          <w:szCs w:val="32"/>
          <w:highlight w:val="none"/>
        </w:rPr>
        <w:t>处理：</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（一）通过登记的住所（经营场所）无法联系的；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（二）提交虚假材料或者采取其他欺诈手段隐瞒重要事实取得市场主体住所（经营场所）登记的；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（三）未按规定办理市场主体住所（经营场所）变更登记的；</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（四）其他依法应当由市场监督管理部门查处的违法行为。</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第三十一条</w:t>
      </w:r>
      <w:r>
        <w:rPr>
          <w:rFonts w:hint="eastAsia" w:ascii="仿宋" w:hAnsi="仿宋" w:eastAsia="仿宋" w:cs="仿宋"/>
          <w:sz w:val="32"/>
          <w:szCs w:val="32"/>
          <w:highlight w:val="none"/>
        </w:rPr>
        <w:t>　其他相关政府部门应当在职责范围内加强对市场主体住所（经营场所）的监督管理。对应当具备特定条件的住所（经营场所），或者利用非法建筑、擅自改变房屋用途等从事经营活动的，由公安、自然资源、生态环境、住房和城乡建设、应急管理、文体、消防救援等部门根据各自职责依法管理。</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第三十二条</w:t>
      </w:r>
      <w:r>
        <w:rPr>
          <w:rFonts w:hint="eastAsia" w:ascii="仿宋" w:hAnsi="仿宋" w:eastAsia="仿宋" w:cs="仿宋"/>
          <w:sz w:val="32"/>
          <w:szCs w:val="32"/>
          <w:highlight w:val="none"/>
        </w:rPr>
        <w:t>　各旗县（市）区政府（管委会）及各相关部门对自建房核查中发现不符合相关要求的，应当及时制止经营活动，并移交相关部门依法依规处理。</w:t>
      </w:r>
    </w:p>
    <w:p>
      <w:pPr>
        <w:jc w:val="center"/>
        <w:rPr>
          <w:rFonts w:hint="eastAsia" w:ascii="仿宋" w:hAnsi="仿宋" w:eastAsia="仿宋" w:cs="仿宋"/>
          <w:sz w:val="32"/>
          <w:szCs w:val="32"/>
          <w:highlight w:val="none"/>
        </w:rPr>
      </w:pPr>
    </w:p>
    <w:p>
      <w:pPr>
        <w:jc w:val="center"/>
        <w:rPr>
          <w:rFonts w:hint="eastAsia" w:ascii="仿宋" w:hAnsi="仿宋" w:eastAsia="仿宋" w:cs="仿宋"/>
          <w:sz w:val="32"/>
          <w:szCs w:val="32"/>
          <w:highlight w:val="none"/>
        </w:rPr>
      </w:pPr>
      <w:r>
        <w:rPr>
          <w:rFonts w:hint="eastAsia" w:ascii="黑体" w:hAnsi="黑体" w:eastAsia="黑体" w:cs="黑体"/>
          <w:sz w:val="32"/>
          <w:szCs w:val="32"/>
          <w:highlight w:val="none"/>
        </w:rPr>
        <w:t>第六章　附　则</w:t>
      </w:r>
    </w:p>
    <w:p>
      <w:pPr>
        <w:ind w:firstLine="640" w:firstLineChars="200"/>
        <w:rPr>
          <w:rFonts w:hint="eastAsia" w:ascii="黑体" w:hAnsi="黑体" w:eastAsia="黑体" w:cs="黑体"/>
          <w:sz w:val="32"/>
          <w:szCs w:val="32"/>
          <w:highlight w:val="none"/>
        </w:rPr>
      </w:pPr>
    </w:p>
    <w:p>
      <w:pPr>
        <w:ind w:firstLine="640" w:firstLineChars="200"/>
        <w:rPr>
          <w:rFonts w:hint="default" w:ascii="仿宋" w:hAnsi="仿宋" w:eastAsia="黑体" w:cs="仿宋"/>
          <w:sz w:val="32"/>
          <w:szCs w:val="32"/>
          <w:highlight w:val="none"/>
          <w:lang w:val="en-US" w:eastAsia="zh-CN"/>
        </w:rPr>
      </w:pPr>
      <w:r>
        <w:rPr>
          <w:rFonts w:hint="eastAsia" w:ascii="黑体" w:hAnsi="黑体" w:eastAsia="黑体" w:cs="黑体"/>
          <w:sz w:val="32"/>
          <w:szCs w:val="32"/>
          <w:highlight w:val="none"/>
        </w:rPr>
        <w:t>第三十三条</w:t>
      </w:r>
      <w:r>
        <w:rPr>
          <w:rFonts w:hint="eastAsia" w:ascii="仿宋" w:hAnsi="仿宋" w:eastAsia="仿宋" w:cs="仿宋"/>
          <w:sz w:val="32"/>
          <w:szCs w:val="32"/>
          <w:highlight w:val="none"/>
        </w:rPr>
        <w:t>　</w:t>
      </w:r>
      <w:r>
        <w:rPr>
          <w:rFonts w:hint="eastAsia" w:ascii="仿宋" w:hAnsi="仿宋" w:eastAsia="仿宋" w:cs="仿宋"/>
          <w:sz w:val="32"/>
          <w:szCs w:val="32"/>
          <w:highlight w:val="none"/>
          <w:lang w:val="en-US" w:eastAsia="zh-CN"/>
        </w:rPr>
        <w:t>本办法由锡盟市场监管局及各相关部门依据职能负责解释。本办法规定的相关内容如与国家自治区出台的政策变化，以国家自治区的政策为准。</w:t>
      </w:r>
    </w:p>
    <w:p>
      <w:pPr>
        <w:ind w:firstLine="640" w:firstLineChars="200"/>
        <w:rPr>
          <w:rFonts w:hint="eastAsia" w:ascii="仿宋" w:hAnsi="仿宋" w:eastAsia="仿宋" w:cs="仿宋"/>
          <w:sz w:val="32"/>
          <w:szCs w:val="32"/>
          <w:highlight w:val="none"/>
        </w:rPr>
      </w:pPr>
      <w:r>
        <w:rPr>
          <w:rFonts w:hint="eastAsia" w:ascii="黑体" w:hAnsi="黑体" w:eastAsia="黑体" w:cs="黑体"/>
          <w:sz w:val="32"/>
          <w:szCs w:val="32"/>
          <w:highlight w:val="none"/>
        </w:rPr>
        <w:t>第三十</w:t>
      </w:r>
      <w:r>
        <w:rPr>
          <w:rFonts w:hint="eastAsia" w:ascii="黑体" w:hAnsi="黑体" w:eastAsia="黑体" w:cs="黑体"/>
          <w:sz w:val="32"/>
          <w:szCs w:val="32"/>
          <w:highlight w:val="none"/>
          <w:lang w:val="en-US" w:eastAsia="zh-CN"/>
        </w:rPr>
        <w:t>四</w:t>
      </w:r>
      <w:r>
        <w:rPr>
          <w:rFonts w:hint="eastAsia" w:ascii="黑体" w:hAnsi="黑体" w:eastAsia="黑体" w:cs="黑体"/>
          <w:sz w:val="32"/>
          <w:szCs w:val="32"/>
          <w:highlight w:val="none"/>
        </w:rPr>
        <w:t>条</w:t>
      </w:r>
      <w:r>
        <w:rPr>
          <w:rFonts w:hint="eastAsia" w:ascii="黑体" w:hAnsi="黑体" w:eastAsia="黑体" w:cs="黑体"/>
          <w:sz w:val="32"/>
          <w:szCs w:val="32"/>
          <w:highlight w:val="none"/>
          <w:lang w:val="en-US" w:eastAsia="zh-CN"/>
        </w:rPr>
        <w:t xml:space="preserve">  </w:t>
      </w:r>
      <w:r>
        <w:rPr>
          <w:rFonts w:hint="eastAsia" w:ascii="仿宋" w:hAnsi="仿宋" w:eastAsia="仿宋" w:cs="仿宋"/>
          <w:sz w:val="32"/>
          <w:szCs w:val="32"/>
          <w:highlight w:val="none"/>
        </w:rPr>
        <w:t>本办法自2023年 月 日起施行</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有效期为2年</w:t>
      </w:r>
      <w:r>
        <w:rPr>
          <w:rFonts w:hint="eastAsia" w:ascii="仿宋" w:hAnsi="仿宋" w:eastAsia="仿宋" w:cs="仿宋"/>
          <w:sz w:val="32"/>
          <w:szCs w:val="32"/>
          <w:highlight w:val="none"/>
        </w:rPr>
        <w:t>。</w:t>
      </w:r>
    </w:p>
    <w:p>
      <w:pPr>
        <w:ind w:firstLine="640" w:firstLineChars="200"/>
        <w:rPr>
          <w:rFonts w:hint="eastAsia" w:ascii="仿宋" w:hAnsi="仿宋" w:eastAsia="仿宋" w:cs="仿宋"/>
          <w:sz w:val="32"/>
          <w:szCs w:val="32"/>
          <w:highlight w:val="none"/>
        </w:rPr>
      </w:pPr>
    </w:p>
    <w:sectPr>
      <w:footerReference r:id="rId3" w:type="default"/>
      <w:pgSz w:w="11906" w:h="16838"/>
      <w:pgMar w:top="2041" w:right="1361" w:bottom="1928"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2312">
    <w:panose1 w:val="02000000000000000000"/>
    <w:charset w:val="86"/>
    <w:family w:val="auto"/>
    <w:pitch w:val="default"/>
    <w:sig w:usb0="A00002BF" w:usb1="184F6CFA" w:usb2="00000012" w:usb3="00000000" w:csb0="00040001" w:csb1="00000000"/>
  </w:font>
  <w:font w:name="方正楷体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3M2JiMjcwMDc3ZWJhYjBiMzI0OWViNDMxNGNkNTQifQ=="/>
  </w:docVars>
  <w:rsids>
    <w:rsidRoot w:val="442730B6"/>
    <w:rsid w:val="009336D0"/>
    <w:rsid w:val="078C463C"/>
    <w:rsid w:val="09770F3C"/>
    <w:rsid w:val="0BBC056F"/>
    <w:rsid w:val="0C1025E7"/>
    <w:rsid w:val="13E40E6B"/>
    <w:rsid w:val="13F337A8"/>
    <w:rsid w:val="18BF6A69"/>
    <w:rsid w:val="18E47998"/>
    <w:rsid w:val="1E5611EA"/>
    <w:rsid w:val="1FAF3A2E"/>
    <w:rsid w:val="21FD5EFE"/>
    <w:rsid w:val="27FA0914"/>
    <w:rsid w:val="28B4582C"/>
    <w:rsid w:val="2BEE0EFB"/>
    <w:rsid w:val="2EB03305"/>
    <w:rsid w:val="33AA20C1"/>
    <w:rsid w:val="33B52EB4"/>
    <w:rsid w:val="38991D9E"/>
    <w:rsid w:val="38A11FAF"/>
    <w:rsid w:val="412767A9"/>
    <w:rsid w:val="43566A21"/>
    <w:rsid w:val="442730B6"/>
    <w:rsid w:val="44C401B0"/>
    <w:rsid w:val="456D21BF"/>
    <w:rsid w:val="45ED5E3B"/>
    <w:rsid w:val="46EC41D2"/>
    <w:rsid w:val="47B940BE"/>
    <w:rsid w:val="48202327"/>
    <w:rsid w:val="4A6B4804"/>
    <w:rsid w:val="4DB21A91"/>
    <w:rsid w:val="4DB65CB3"/>
    <w:rsid w:val="53A3095C"/>
    <w:rsid w:val="58E175B2"/>
    <w:rsid w:val="5B93200D"/>
    <w:rsid w:val="5ECC0C17"/>
    <w:rsid w:val="603B7C33"/>
    <w:rsid w:val="62141EE8"/>
    <w:rsid w:val="65F86F12"/>
    <w:rsid w:val="67361B62"/>
    <w:rsid w:val="690B1D2B"/>
    <w:rsid w:val="69F36887"/>
    <w:rsid w:val="6A1E762F"/>
    <w:rsid w:val="6CB83AF0"/>
    <w:rsid w:val="6E0A50A2"/>
    <w:rsid w:val="749F7D37"/>
    <w:rsid w:val="77DE14E6"/>
    <w:rsid w:val="7E4F6188"/>
    <w:rsid w:val="7E577E4E"/>
    <w:rsid w:val="7ED37A84"/>
    <w:rsid w:val="DDDBDCE3"/>
    <w:rsid w:val="EDFFB5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4099</Words>
  <Characters>4106</Characters>
  <Lines>0</Lines>
  <Paragraphs>0</Paragraphs>
  <TotalTime>38</TotalTime>
  <ScaleCrop>false</ScaleCrop>
  <LinksUpToDate>false</LinksUpToDate>
  <CharactersWithSpaces>4157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2023-02-03T07:30:00Z</dcterms:created>
  <dc:creator>赵雅丽(科室办理)</dc:creator>
  <cp:lastModifiedBy>ᠨᠠᠴᠢᠡ</cp:lastModifiedBy>
  <cp:lastPrinted>2023-03-04T00:53:00Z</cp:lastPrinted>
  <dcterms:modified xsi:type="dcterms:W3CDTF">2023-06-27T02:53:01Z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677A97105A0747EBA95E0CADEA95E59E_13</vt:lpwstr>
  </property>
</Properties>
</file>