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  <w:lang w:val="en" w:eastAsia="zh-CN"/>
        </w:rPr>
      </w:pPr>
      <w:bookmarkStart w:id="0" w:name="_GoBack"/>
      <w:bookmarkEnd w:id="0"/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  <w:lang w:val="en" w:eastAsia="zh-CN"/>
        </w:rPr>
        <w:t>制度公开主要内容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right="0" w:rightChars="0"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right="0" w:rightChars="0"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一、调查目的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right="0" w:rightChars="0" w:firstLine="640" w:firstLineChars="200"/>
        <w:jc w:val="left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为深入了解锡林郭勒盟营商环境现状，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精准了解群众对中医药（蒙医药）服务的满意度及意见建议，切实提升全盟中医药（蒙医药）服务质量，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锡林郭勒盟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卫生健康委组织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开展锡林郭勒盟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2025年中医药（蒙医药）服务满意度调查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项目。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本次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调查旨在通过收集和分析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群众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反馈，为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全盟中医药（蒙医药）服务提质增效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提供科学决策依据，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大力弘扬中医药（蒙医药）健康文化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right="0" w:rightChars="0"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二、调查内容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z w:val="32"/>
          <w:szCs w:val="32"/>
          <w:highlight w:val="none"/>
          <w:u w:val="none"/>
          <w:lang w:val="en-US" w:eastAsia="zh-CN"/>
        </w:rPr>
        <w:t>以群众对全盟中医药（蒙医药）服务的满意度为核心，调查内容涵盖基础信息、认知体验、满意度评价和具体意见建议等12个内容。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right="0" w:rightChars="0"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三、调查范围和对象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right="0" w:rightChars="0" w:firstLine="640" w:firstLineChars="200"/>
        <w:jc w:val="left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调查范围覆盖锡林郭勒盟全境，包括但不限于锡林浩特市及各旗县市（区）。调查对象主要为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全盟各地常住居民住户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  <w:t>（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包括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非户籍人口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  <w:t>）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right="0" w:rightChars="0"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</w:t>
      </w:r>
      <w:r>
        <w:rPr>
          <w:rFonts w:hint="eastAsia" w:ascii="黑体" w:hAnsi="黑体" w:eastAsia="黑体" w:cs="黑体"/>
          <w:sz w:val="32"/>
          <w:szCs w:val="32"/>
        </w:rPr>
        <w:t>调查方法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right="0" w:rightChars="0" w:firstLine="640" w:firstLineChars="200"/>
        <w:jc w:val="left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以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线上调查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方式开展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  <w:t>，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通过医疗机构、校园门口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张贴调查公告、微信公众号等渠道发放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调查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问卷，邀请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群众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参与填写。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right="0" w:rightChars="0"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五</w:t>
      </w:r>
      <w:r>
        <w:rPr>
          <w:rFonts w:hint="eastAsia" w:ascii="黑体" w:hAnsi="黑体" w:eastAsia="黑体" w:cs="黑体"/>
          <w:sz w:val="32"/>
          <w:szCs w:val="32"/>
        </w:rPr>
        <w:t>、组织方式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right="0" w:rightChars="0" w:firstLine="640" w:firstLineChars="200"/>
        <w:jc w:val="left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锡林郭勒盟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卫生健康委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负责具体调查工作的实施。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各旗县市（区）卫生健康委、各级医疗卫生机构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积极配合，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积极转发调查公告，组织居民住户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参与调查。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right="0" w:rightChars="0"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六</w:t>
      </w:r>
      <w:r>
        <w:rPr>
          <w:rFonts w:hint="eastAsia" w:ascii="黑体" w:hAnsi="黑体" w:eastAsia="黑体" w:cs="黑体"/>
          <w:sz w:val="32"/>
          <w:szCs w:val="32"/>
        </w:rPr>
        <w:t>、数据发布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right="0" w:rightChars="0" w:firstLine="640" w:firstLineChars="200"/>
        <w:jc w:val="left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sectPr>
          <w:pgSz w:w="11906" w:h="16838"/>
          <w:pgMar w:top="2098" w:right="1474" w:bottom="1984" w:left="1587" w:header="851" w:footer="15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  <w:rtlGutter w:val="0"/>
          <w:docGrid w:type="lines" w:linePitch="312" w:charSpace="0"/>
        </w:sect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待线上调查结束后，对数据进行分群体分析，汇总意见建议，撰写调查报告，根据工作需要适当公布调查结果。后续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将根据调查结果，优化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工作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措施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和方式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，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丰富各类中医药（蒙医药）文化活动、平台、服务、产品，不断提升公民中医药（蒙医药）健康文化素养水平。 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_GB2312">
    <w:altName w:val="方正仿宋_GBK"/>
    <w:panose1 w:val="02000000000000000000"/>
    <w:charset w:val="00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AB78924"/>
    <w:rsid w:val="68491190"/>
    <w:rsid w:val="72B78DC6"/>
    <w:rsid w:val="C79F2138"/>
    <w:rsid w:val="EAB7892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Style w:val="4"/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4.33333333333333</TotalTime>
  <ScaleCrop>false</ScaleCrop>
  <LinksUpToDate>false</LinksUpToDate>
  <CharactersWithSpaces>0</CharactersWithSpaces>
  <Application>WPS Office_10.8.2.6837_F1E327BC-269C-435d-A152-05C5408002CA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2026-01-06T09:09:00Z</dcterms:created>
  <dc:creator>inspur</dc:creator>
  <cp:lastModifiedBy>HM</cp:lastModifiedBy>
  <dcterms:modified xsi:type="dcterms:W3CDTF">2026-01-06T02:02:04Z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2052-10.8.2.6837</vt:lpwstr>
  </property>
</Properties>
</file>