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tabs>
          <w:tab w:val="left" w:pos="7770"/>
        </w:tabs>
        <w:kinsoku/>
        <w:wordWrap/>
        <w:overflowPunct/>
        <w:topLinePunct w:val="0"/>
        <w:autoSpaceDE/>
        <w:autoSpaceDN/>
        <w:bidi w:val="0"/>
        <w:adjustRightInd/>
        <w:snapToGrid/>
        <w:spacing w:line="560" w:lineRule="exact"/>
        <w:ind w:right="1172" w:rightChars="558"/>
        <w:jc w:val="both"/>
        <w:textAlignment w:val="auto"/>
        <w:outlineLvl w:val="9"/>
        <w:rPr>
          <w:rFonts w:hint="default" w:ascii="Times New Roman" w:hAnsi="Times New Roman" w:eastAsia="黑体" w:cs="Times New Roman"/>
          <w:sz w:val="32"/>
          <w:szCs w:val="32"/>
          <w:highlight w:val="none"/>
          <w:lang w:val="en-US" w:eastAsia="zh-CN"/>
        </w:rPr>
      </w:pPr>
      <w:bookmarkStart w:id="0" w:name="_GoBack"/>
      <w:bookmarkEnd w:id="0"/>
      <w:r>
        <w:rPr>
          <w:rFonts w:hint="default" w:ascii="Times New Roman" w:hAnsi="Times New Roman" w:eastAsia="黑体" w:cs="Times New Roman"/>
          <w:sz w:val="32"/>
          <w:szCs w:val="32"/>
          <w:highlight w:val="none"/>
          <w:lang w:val="en-US" w:eastAsia="zh-CN"/>
        </w:rPr>
        <w:t>附件2</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b w:val="0"/>
          <w:bCs w:val="0"/>
          <w:sz w:val="44"/>
          <w:szCs w:val="44"/>
          <w:highlight w:val="none"/>
          <w:lang w:val="en" w:eastAsia="zh-CN"/>
        </w:rPr>
      </w:pPr>
      <w:r>
        <w:rPr>
          <w:rFonts w:hint="default" w:ascii="Times New Roman" w:hAnsi="Times New Roman" w:eastAsia="方正小标宋简体" w:cs="Times New Roman"/>
          <w:b w:val="0"/>
          <w:bCs w:val="0"/>
          <w:sz w:val="44"/>
          <w:szCs w:val="44"/>
          <w:highlight w:val="none"/>
          <w:lang w:val="en" w:eastAsia="zh-CN"/>
        </w:rPr>
        <w:t>制度公开主要内容</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一、调查目的</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为进一步规范和完善我</w:t>
      </w:r>
      <w:r>
        <w:rPr>
          <w:rFonts w:hint="eastAsia" w:ascii="方正仿宋_GB2312" w:hAnsi="方正仿宋_GB2312" w:eastAsia="方正仿宋_GB2312" w:cs="方正仿宋_GB2312"/>
          <w:sz w:val="32"/>
          <w:szCs w:val="32"/>
          <w:highlight w:val="none"/>
          <w:lang w:eastAsia="zh-CN"/>
        </w:rPr>
        <w:t>盟</w:t>
      </w:r>
      <w:r>
        <w:rPr>
          <w:rFonts w:hint="eastAsia" w:ascii="方正仿宋_GB2312" w:hAnsi="方正仿宋_GB2312" w:eastAsia="方正仿宋_GB2312" w:cs="方正仿宋_GB2312"/>
          <w:sz w:val="32"/>
          <w:szCs w:val="32"/>
          <w:highlight w:val="none"/>
        </w:rPr>
        <w:t>人事考试管理工作，提升考试服务质量，畅通考生反馈渠道，及时发现并改进考试组织实施过程中存在的问题，保障广大考生的合法权益，营造公平、公正、和谐的考试环境，经研究决定，正式建立并实施人事考试调查问卷制度。</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二、调查内容</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主要围绕人事考试组织实施情况，调查内容包括报名流程、报名缴费、考场内指引标识、考场纪律的维护情况，对违规违纪行为的处理等内容。</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三、调查范围和对象</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调查范围覆盖参加由我单位组织的各类人事考试的全体考生。</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四、</w:t>
      </w:r>
      <w:r>
        <w:rPr>
          <w:rFonts w:hint="eastAsia" w:ascii="黑体" w:hAnsi="黑体" w:eastAsia="黑体" w:cs="黑体"/>
          <w:sz w:val="32"/>
          <w:szCs w:val="32"/>
          <w:highlight w:val="none"/>
        </w:rPr>
        <w:t>调查方法</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问卷调查：通过线</w:t>
      </w:r>
      <w:r>
        <w:rPr>
          <w:rFonts w:hint="eastAsia" w:ascii="方正仿宋_GB2312" w:hAnsi="方正仿宋_GB2312" w:eastAsia="方正仿宋_GB2312" w:cs="方正仿宋_GB2312"/>
          <w:sz w:val="32"/>
          <w:szCs w:val="32"/>
          <w:highlight w:val="none"/>
          <w:lang w:eastAsia="zh-CN"/>
        </w:rPr>
        <w:t>下</w:t>
      </w:r>
      <w:r>
        <w:rPr>
          <w:rFonts w:hint="eastAsia" w:ascii="方正仿宋_GB2312" w:hAnsi="方正仿宋_GB2312" w:eastAsia="方正仿宋_GB2312" w:cs="方正仿宋_GB2312"/>
          <w:sz w:val="32"/>
          <w:szCs w:val="32"/>
          <w:highlight w:val="none"/>
        </w:rPr>
        <w:t>问卷调查，发放</w:t>
      </w:r>
      <w:r>
        <w:rPr>
          <w:rFonts w:hint="eastAsia" w:ascii="方正仿宋_GB2312" w:hAnsi="方正仿宋_GB2312" w:eastAsia="方正仿宋_GB2312" w:cs="方正仿宋_GB2312"/>
          <w:sz w:val="32"/>
          <w:szCs w:val="32"/>
          <w:highlight w:val="none"/>
          <w:lang w:eastAsia="zh-CN"/>
        </w:rPr>
        <w:t>调查</w:t>
      </w:r>
      <w:r>
        <w:rPr>
          <w:rFonts w:hint="eastAsia" w:ascii="方正仿宋_GB2312" w:hAnsi="方正仿宋_GB2312" w:eastAsia="方正仿宋_GB2312" w:cs="方正仿宋_GB2312"/>
          <w:sz w:val="32"/>
          <w:szCs w:val="32"/>
          <w:highlight w:val="none"/>
        </w:rPr>
        <w:t>问卷，邀请</w:t>
      </w:r>
      <w:r>
        <w:rPr>
          <w:rFonts w:hint="eastAsia" w:ascii="方正仿宋_GB2312" w:hAnsi="方正仿宋_GB2312" w:eastAsia="方正仿宋_GB2312" w:cs="方正仿宋_GB2312"/>
          <w:sz w:val="32"/>
          <w:szCs w:val="32"/>
          <w:highlight w:val="none"/>
          <w:lang w:eastAsia="zh-CN"/>
        </w:rPr>
        <w:t>考生</w:t>
      </w:r>
      <w:r>
        <w:rPr>
          <w:rFonts w:hint="eastAsia" w:ascii="方正仿宋_GB2312" w:hAnsi="方正仿宋_GB2312" w:eastAsia="方正仿宋_GB2312" w:cs="方正仿宋_GB2312"/>
          <w:sz w:val="32"/>
          <w:szCs w:val="32"/>
          <w:highlight w:val="none"/>
        </w:rPr>
        <w:t>参与填写。</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五</w:t>
      </w:r>
      <w:r>
        <w:rPr>
          <w:rFonts w:hint="eastAsia" w:ascii="黑体" w:hAnsi="黑体" w:eastAsia="黑体" w:cs="黑体"/>
          <w:sz w:val="32"/>
          <w:szCs w:val="32"/>
          <w:highlight w:val="none"/>
        </w:rPr>
        <w:t>、组织方式</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采用简单随机抽样结合分层抽样中的等数分配法和等比分配法进行抽样。</w:t>
      </w:r>
    </w:p>
    <w:p>
      <w:pPr>
        <w:pStyle w:val="2"/>
        <w:keepNext w:val="0"/>
        <w:keepLines w:val="0"/>
        <w:pageBreakBefore w:val="0"/>
        <w:widowControl w:val="0"/>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六</w:t>
      </w:r>
      <w:r>
        <w:rPr>
          <w:rFonts w:hint="eastAsia" w:ascii="黑体" w:hAnsi="黑体" w:eastAsia="黑体" w:cs="黑体"/>
          <w:sz w:val="32"/>
          <w:szCs w:val="32"/>
          <w:highlight w:val="none"/>
        </w:rPr>
        <w:t>、数据发布</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jc w:val="left"/>
        <w:textAlignment w:val="auto"/>
        <w:rPr>
          <w:rFonts w:hint="eastAsia" w:ascii="方正仿宋_GB2312" w:hAnsi="方正仿宋_GB2312" w:eastAsia="方正仿宋_GB2312" w:cs="方正仿宋_GB2312"/>
          <w:sz w:val="32"/>
          <w:szCs w:val="32"/>
          <w:highlight w:val="none"/>
        </w:rPr>
      </w:pPr>
      <w:r>
        <w:rPr>
          <w:rFonts w:hint="eastAsia" w:ascii="方正仿宋_GB2312" w:hAnsi="方正仿宋_GB2312" w:eastAsia="方正仿宋_GB2312" w:cs="方正仿宋_GB2312"/>
          <w:sz w:val="32"/>
          <w:szCs w:val="32"/>
          <w:highlight w:val="none"/>
        </w:rPr>
        <w:t>调查结束后，</w:t>
      </w:r>
      <w:r>
        <w:rPr>
          <w:rFonts w:hint="eastAsia" w:ascii="方正仿宋_GB2312" w:hAnsi="方正仿宋_GB2312" w:eastAsia="方正仿宋_GB2312" w:cs="方正仿宋_GB2312"/>
          <w:sz w:val="32"/>
          <w:szCs w:val="32"/>
          <w:highlight w:val="none"/>
          <w:lang w:eastAsia="zh-CN"/>
        </w:rPr>
        <w:t>我中心</w:t>
      </w:r>
      <w:r>
        <w:rPr>
          <w:rFonts w:hint="eastAsia" w:ascii="方正仿宋_GB2312" w:hAnsi="方正仿宋_GB2312" w:eastAsia="方正仿宋_GB2312" w:cs="方正仿宋_GB2312"/>
          <w:sz w:val="32"/>
          <w:szCs w:val="32"/>
          <w:highlight w:val="none"/>
        </w:rPr>
        <w:t>将整理分析调查结果，形成《锡林郭勒盟</w:t>
      </w:r>
      <w:r>
        <w:rPr>
          <w:rFonts w:hint="eastAsia" w:ascii="方正仿宋_GB2312" w:hAnsi="方正仿宋_GB2312" w:eastAsia="方正仿宋_GB2312" w:cs="方正仿宋_GB2312"/>
          <w:sz w:val="32"/>
          <w:szCs w:val="32"/>
          <w:highlight w:val="none"/>
          <w:lang w:eastAsia="zh-CN"/>
        </w:rPr>
        <w:t>人事考试工作情况</w:t>
      </w:r>
      <w:r>
        <w:rPr>
          <w:rFonts w:hint="eastAsia" w:ascii="方正仿宋_GB2312" w:hAnsi="方正仿宋_GB2312" w:eastAsia="方正仿宋_GB2312" w:cs="方正仿宋_GB2312"/>
          <w:sz w:val="32"/>
          <w:szCs w:val="32"/>
          <w:highlight w:val="none"/>
        </w:rPr>
        <w:t>满意度调查报告》，针对调查中发现的普遍性、突出性问题，将制定具体的整改措施，明确完成时限，主动接受社会监督。</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仿宋_GB2312">
    <w:altName w:val="方正仿宋_GBK"/>
    <w:panose1 w:val="02000000000000000000"/>
    <w:charset w:val="00"/>
    <w:family w:val="auto"/>
    <w:pitch w:val="default"/>
    <w:sig w:usb0="00000000" w:usb1="00000000" w:usb2="00000012" w:usb3="00000000" w:csb0="00040001"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F7D481"/>
    <w:rsid w:val="34FB1AA2"/>
    <w:rsid w:val="3DF7D4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Style w:val="4"/>
      <w:tblLayout w:type="fixed"/>
      <w:tblCellMar>
        <w:top w:w="0" w:type="dxa"/>
        <w:left w:w="108" w:type="dxa"/>
        <w:bottom w:w="0" w:type="dxa"/>
        <w:right w:w="108" w:type="dxa"/>
      </w:tblCellMar>
    </w:tblPr>
  </w:style>
  <w:style w:type="paragraph" w:styleId="2">
    <w:name w:val="Body Text"/>
    <w:basedOn w:val="1"/>
    <w:next w:val="1"/>
    <w:qFormat/>
    <w:uiPriority w:val="0"/>
    <w:pPr>
      <w:spacing w:after="1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2025-12-22T15:17:00Z</dcterms:created>
  <dc:creator>inspur</dc:creator>
  <cp:lastModifiedBy>HM</cp:lastModifiedBy>
  <dcterms:modified xsi:type="dcterms:W3CDTF">2025-12-23T01:41:37Z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