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tabs>
          <w:tab w:val="left" w:pos="7770"/>
        </w:tabs>
        <w:kinsoku/>
        <w:wordWrap/>
        <w:overflowPunct/>
        <w:topLinePunct w:val="0"/>
        <w:autoSpaceDE/>
        <w:autoSpaceDN/>
        <w:bidi w:val="0"/>
        <w:adjustRightInd/>
        <w:snapToGrid/>
        <w:spacing w:line="560" w:lineRule="exact"/>
        <w:ind w:right="1172" w:rightChars="558"/>
        <w:jc w:val="both"/>
        <w:textAlignment w:val="auto"/>
        <w:outlineLvl w:val="9"/>
        <w:rPr>
          <w:rFonts w:hint="default" w:ascii="Times New Roman" w:hAnsi="Times New Roman" w:eastAsia="黑体" w:cs="Times New Roman"/>
          <w:sz w:val="32"/>
          <w:szCs w:val="32"/>
          <w:lang w:val="en-US" w:eastAsia="zh-CN"/>
        </w:rPr>
      </w:pPr>
      <w:bookmarkStart w:id="0" w:name="_GoBack"/>
      <w:bookmarkEnd w:id="0"/>
      <w:r>
        <w:rPr>
          <w:rFonts w:hint="default" w:ascii="Times New Roman" w:hAnsi="Times New Roman" w:eastAsia="黑体" w:cs="Times New Roman"/>
          <w:sz w:val="32"/>
          <w:szCs w:val="32"/>
          <w:lang w:val="en-US" w:eastAsia="zh-CN"/>
        </w:rPr>
        <w:t>附件2</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b w:val="0"/>
          <w:bCs w:val="0"/>
          <w:sz w:val="44"/>
          <w:szCs w:val="44"/>
          <w:lang w:val="en" w:eastAsia="zh-CN"/>
        </w:rPr>
      </w:pPr>
      <w:r>
        <w:rPr>
          <w:rFonts w:hint="default" w:ascii="Times New Roman" w:hAnsi="Times New Roman" w:eastAsia="方正小标宋简体" w:cs="Times New Roman"/>
          <w:b w:val="0"/>
          <w:bCs w:val="0"/>
          <w:sz w:val="44"/>
          <w:szCs w:val="44"/>
          <w:lang w:val="en" w:eastAsia="zh-CN"/>
        </w:rPr>
        <w:t>制度公开主要内容</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一、调查目的</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both"/>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为深入了解锡林郭勒盟营商环境现状，及时掌握企业对政府服务、市场环境、法治保障等方面的满意度，发现存在的问题和不足之处，锡林郭勒盟政务服务与数据管理局特委托</w:t>
      </w:r>
      <w:r>
        <w:rPr>
          <w:rFonts w:hint="eastAsia" w:ascii="方正仿宋_GB2312" w:hAnsi="方正仿宋_GB2312" w:eastAsia="方正仿宋_GB2312" w:cs="方正仿宋_GB2312"/>
          <w:sz w:val="32"/>
          <w:szCs w:val="32"/>
          <w:lang w:eastAsia="zh-CN"/>
        </w:rPr>
        <w:t>北京企信云信息科技有限公司</w:t>
      </w:r>
      <w:r>
        <w:rPr>
          <w:rFonts w:hint="eastAsia" w:ascii="方正仿宋_GB2312" w:hAnsi="方正仿宋_GB2312" w:eastAsia="方正仿宋_GB2312" w:cs="方正仿宋_GB2312"/>
          <w:sz w:val="32"/>
          <w:szCs w:val="32"/>
        </w:rPr>
        <w:t>开展锡林郭勒盟营商环境满意度调查服务项目。本调查旨在通过收集和分析企业反馈，为政府优化营商环境、提升政务服务质量和效率提供科学决策依据，促进全盟经济高质量发展。</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二、调查内容</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both"/>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调查内容主要围绕营商环境的核心要素展开，包括但不限于以下几个方面：</w:t>
      </w:r>
    </w:p>
    <w:p>
      <w:pPr>
        <w:pStyle w:val="2"/>
        <w:keepNext w:val="0"/>
        <w:keepLines w:val="0"/>
        <w:pageBreakBefore w:val="0"/>
        <w:widowControl w:val="0"/>
        <w:numPr>
          <w:ilvl w:val="0"/>
          <w:numId w:val="1"/>
        </w:numPr>
        <w:kinsoku/>
        <w:wordWrap/>
        <w:overflowPunct/>
        <w:topLinePunct w:val="0"/>
        <w:autoSpaceDE/>
        <w:autoSpaceDN/>
        <w:bidi w:val="0"/>
        <w:adjustRightInd/>
        <w:snapToGrid/>
        <w:spacing w:after="0" w:line="600" w:lineRule="exact"/>
        <w:ind w:left="0" w:leftChars="0" w:right="0" w:rightChars="0" w:firstLine="420" w:firstLineChars="0"/>
        <w:jc w:val="both"/>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政务服务：评价政府审批流程、办事效率、服务态度及服务质量等。</w:t>
      </w:r>
    </w:p>
    <w:p>
      <w:pPr>
        <w:pStyle w:val="2"/>
        <w:keepNext w:val="0"/>
        <w:keepLines w:val="0"/>
        <w:pageBreakBefore w:val="0"/>
        <w:widowControl w:val="0"/>
        <w:numPr>
          <w:ilvl w:val="0"/>
          <w:numId w:val="1"/>
        </w:numPr>
        <w:kinsoku/>
        <w:wordWrap/>
        <w:overflowPunct/>
        <w:topLinePunct w:val="0"/>
        <w:autoSpaceDE/>
        <w:autoSpaceDN/>
        <w:bidi w:val="0"/>
        <w:adjustRightInd/>
        <w:snapToGrid/>
        <w:spacing w:after="0" w:line="600" w:lineRule="exact"/>
        <w:ind w:left="0" w:leftChars="0" w:right="0" w:rightChars="0" w:firstLine="420" w:firstLineChars="0"/>
        <w:jc w:val="both"/>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市场环境：考察市场准入条件、竞争公平性、政策透明度及执行情况等。</w:t>
      </w:r>
    </w:p>
    <w:p>
      <w:pPr>
        <w:pStyle w:val="2"/>
        <w:keepNext w:val="0"/>
        <w:keepLines w:val="0"/>
        <w:pageBreakBefore w:val="0"/>
        <w:widowControl w:val="0"/>
        <w:numPr>
          <w:ilvl w:val="0"/>
          <w:numId w:val="1"/>
        </w:numPr>
        <w:kinsoku/>
        <w:wordWrap/>
        <w:overflowPunct/>
        <w:topLinePunct w:val="0"/>
        <w:autoSpaceDE/>
        <w:autoSpaceDN/>
        <w:bidi w:val="0"/>
        <w:adjustRightInd/>
        <w:snapToGrid/>
        <w:spacing w:after="0" w:line="600" w:lineRule="exact"/>
        <w:ind w:left="0" w:leftChars="0" w:right="0" w:rightChars="0" w:firstLine="420" w:firstLineChars="0"/>
        <w:jc w:val="both"/>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法治保障：评估法治环境、权益保护、法律服务便捷性等。</w:t>
      </w:r>
    </w:p>
    <w:p>
      <w:pPr>
        <w:pStyle w:val="2"/>
        <w:keepNext w:val="0"/>
        <w:keepLines w:val="0"/>
        <w:pageBreakBefore w:val="0"/>
        <w:widowControl w:val="0"/>
        <w:numPr>
          <w:ilvl w:val="0"/>
          <w:numId w:val="1"/>
        </w:numPr>
        <w:kinsoku/>
        <w:wordWrap/>
        <w:overflowPunct/>
        <w:topLinePunct w:val="0"/>
        <w:autoSpaceDE/>
        <w:autoSpaceDN/>
        <w:bidi w:val="0"/>
        <w:adjustRightInd/>
        <w:snapToGrid/>
        <w:spacing w:after="0" w:line="600" w:lineRule="exact"/>
        <w:ind w:left="0" w:leftChars="0" w:right="0" w:rightChars="0" w:firstLine="420" w:firstLineChars="0"/>
        <w:jc w:val="both"/>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企业经营：了解企业成本负担、融资便利度、税收政策、人才引进及培养等方面。</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both"/>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具体调查内容依据《锡林郭勒盟营商环境满意度调查服务项目清单》执行，包括问卷设计、数据采集、电话回访、撰写调查报告等多个环节。</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三、调查范围和对象</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both"/>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调查范围覆盖锡林郭勒盟全境，包括但不限于锡林浩特市及各旗县市（区）。调查对象主要为在评价期内与政务服务、市场环境等密切相关的企业，包括但不限于在本地注册并实际运营的各类企业及其法定代表人、实际办事人员等。</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调查方法</w:t>
      </w:r>
    </w:p>
    <w:p>
      <w:pPr>
        <w:pStyle w:val="2"/>
        <w:keepNext w:val="0"/>
        <w:keepLines w:val="0"/>
        <w:pageBreakBefore w:val="0"/>
        <w:widowControl w:val="0"/>
        <w:numPr>
          <w:ilvl w:val="0"/>
          <w:numId w:val="2"/>
        </w:numPr>
        <w:kinsoku/>
        <w:wordWrap/>
        <w:overflowPunct/>
        <w:topLinePunct w:val="0"/>
        <w:autoSpaceDE/>
        <w:autoSpaceDN/>
        <w:bidi w:val="0"/>
        <w:adjustRightInd/>
        <w:snapToGrid/>
        <w:spacing w:after="0" w:line="600" w:lineRule="exact"/>
        <w:ind w:left="0" w:leftChars="0" w:right="0" w:rightChars="0" w:firstLine="420" w:firstLineChars="0"/>
        <w:jc w:val="both"/>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问卷调查：通过线上问卷调查系统、政务大厅张贴调查公告、政务服务网、新媒体、微信公众号等渠道，发放通用问卷及分指标问卷，邀请企业参与填写。</w:t>
      </w:r>
    </w:p>
    <w:p>
      <w:pPr>
        <w:pStyle w:val="2"/>
        <w:keepNext w:val="0"/>
        <w:keepLines w:val="0"/>
        <w:pageBreakBefore w:val="0"/>
        <w:widowControl w:val="0"/>
        <w:numPr>
          <w:ilvl w:val="0"/>
          <w:numId w:val="2"/>
        </w:numPr>
        <w:kinsoku/>
        <w:wordWrap/>
        <w:overflowPunct/>
        <w:topLinePunct w:val="0"/>
        <w:autoSpaceDE/>
        <w:autoSpaceDN/>
        <w:bidi w:val="0"/>
        <w:adjustRightInd/>
        <w:snapToGrid/>
        <w:spacing w:after="0" w:line="600" w:lineRule="exact"/>
        <w:ind w:left="0" w:leftChars="0" w:right="0" w:rightChars="0" w:firstLine="420" w:firstLineChars="0"/>
        <w:jc w:val="both"/>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实地访谈：派遣专业调查员对部分企业进行面对面访谈，深入了解企业需求和满意度情况。</w:t>
      </w:r>
    </w:p>
    <w:p>
      <w:pPr>
        <w:pStyle w:val="2"/>
        <w:keepNext w:val="0"/>
        <w:keepLines w:val="0"/>
        <w:pageBreakBefore w:val="0"/>
        <w:widowControl w:val="0"/>
        <w:numPr>
          <w:ilvl w:val="0"/>
          <w:numId w:val="2"/>
        </w:numPr>
        <w:kinsoku/>
        <w:wordWrap/>
        <w:overflowPunct/>
        <w:topLinePunct w:val="0"/>
        <w:autoSpaceDE/>
        <w:autoSpaceDN/>
        <w:bidi w:val="0"/>
        <w:adjustRightInd/>
        <w:snapToGrid/>
        <w:spacing w:after="0" w:line="600" w:lineRule="exact"/>
        <w:ind w:left="0" w:leftChars="0" w:right="0" w:rightChars="0" w:firstLine="420" w:firstLineChars="0"/>
        <w:jc w:val="both"/>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电话回访：对诉求模糊的企业进行电话回访，进一步核实确认诉求，并录音保存。</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、组织方式</w:t>
      </w:r>
    </w:p>
    <w:p>
      <w:pPr>
        <w:pStyle w:val="2"/>
        <w:keepNext w:val="0"/>
        <w:keepLines w:val="0"/>
        <w:pageBreakBefore w:val="0"/>
        <w:widowControl w:val="0"/>
        <w:numPr>
          <w:ilvl w:val="0"/>
          <w:numId w:val="3"/>
        </w:numPr>
        <w:kinsoku/>
        <w:wordWrap/>
        <w:overflowPunct/>
        <w:topLinePunct w:val="0"/>
        <w:autoSpaceDE/>
        <w:autoSpaceDN/>
        <w:bidi w:val="0"/>
        <w:adjustRightInd/>
        <w:snapToGrid/>
        <w:spacing w:after="0" w:line="600" w:lineRule="exact"/>
        <w:ind w:left="0" w:leftChars="0" w:right="0" w:rightChars="0" w:firstLine="420" w:firstLineChars="0"/>
        <w:jc w:val="both"/>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委托专业机构：锡林郭勒盟政务服务与数据管理局委托北京企信云信息科技有限公司作为调查服务提供方，负责具体调查工作的实施。</w:t>
      </w:r>
    </w:p>
    <w:p>
      <w:pPr>
        <w:pStyle w:val="2"/>
        <w:keepNext w:val="0"/>
        <w:keepLines w:val="0"/>
        <w:pageBreakBefore w:val="0"/>
        <w:widowControl w:val="0"/>
        <w:numPr>
          <w:ilvl w:val="0"/>
          <w:numId w:val="3"/>
        </w:numPr>
        <w:kinsoku/>
        <w:wordWrap/>
        <w:overflowPunct/>
        <w:topLinePunct w:val="0"/>
        <w:autoSpaceDE/>
        <w:autoSpaceDN/>
        <w:bidi w:val="0"/>
        <w:adjustRightInd/>
        <w:snapToGrid/>
        <w:spacing w:after="0" w:line="600" w:lineRule="exact"/>
        <w:ind w:left="0" w:leftChars="0" w:right="0" w:rightChars="0" w:firstLine="420" w:firstLineChars="0"/>
        <w:jc w:val="both"/>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协作配合：政府各部门积极配合，提供必要的政策文件、监测报告、实施方案等资料，并协调相关企业参与调查。</w:t>
      </w:r>
    </w:p>
    <w:p>
      <w:pPr>
        <w:pStyle w:val="2"/>
        <w:keepNext w:val="0"/>
        <w:keepLines w:val="0"/>
        <w:pageBreakBefore w:val="0"/>
        <w:widowControl w:val="0"/>
        <w:numPr>
          <w:ilvl w:val="0"/>
          <w:numId w:val="3"/>
        </w:numPr>
        <w:kinsoku/>
        <w:wordWrap/>
        <w:overflowPunct/>
        <w:topLinePunct w:val="0"/>
        <w:autoSpaceDE/>
        <w:autoSpaceDN/>
        <w:bidi w:val="0"/>
        <w:adjustRightInd/>
        <w:snapToGrid/>
        <w:spacing w:after="0" w:line="600" w:lineRule="exact"/>
        <w:ind w:left="0" w:leftChars="0" w:right="0" w:rightChars="0" w:firstLine="420" w:firstLineChars="0"/>
        <w:jc w:val="both"/>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项目管理：设立专门的项目小组，负责调查项目的整体规划、进度控制、质量监督及成果验收等工作。</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、数据发布</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both"/>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调查结束后，</w:t>
      </w:r>
      <w:r>
        <w:rPr>
          <w:rFonts w:hint="eastAsia" w:ascii="方正仿宋_GB2312" w:hAnsi="方正仿宋_GB2312" w:eastAsia="方正仿宋_GB2312" w:cs="方正仿宋_GB2312"/>
          <w:sz w:val="32"/>
          <w:szCs w:val="32"/>
          <w:lang w:eastAsia="zh-CN"/>
        </w:rPr>
        <w:t>北京企信云信息科技有限公司</w:t>
      </w:r>
      <w:r>
        <w:rPr>
          <w:rFonts w:hint="eastAsia" w:ascii="方正仿宋_GB2312" w:hAnsi="方正仿宋_GB2312" w:eastAsia="方正仿宋_GB2312" w:cs="方正仿宋_GB2312"/>
          <w:sz w:val="32"/>
          <w:szCs w:val="32"/>
        </w:rPr>
        <w:t>将整理分析调查结果，形成《锡林郭勒盟营商环境满意度调查报告》（含分地区情况及问题清单），并提交给锡林郭勒盟政务服务与数据管理局。政府将根据调查结果，制定相应的优化措施，并适时向社会公开发布调查结果，接受社会监督，推动全盟营商环境持续优化。</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2312">
    <w:altName w:val="方正仿宋_GBK"/>
    <w:panose1 w:val="02000000000000000000"/>
    <w:charset w:val="00"/>
    <w:family w:val="auto"/>
    <w:pitch w:val="default"/>
    <w:sig w:usb0="00000000" w:usb1="00000000" w:usb2="00000012" w:usb3="00000000" w:csb0="00040001" w:csb1="00000000"/>
  </w:font>
  <w:font w:name="方正仿宋_GBK">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1DEE46"/>
    <w:multiLevelType w:val="singleLevel"/>
    <w:tmpl w:val="DA1DEE46"/>
    <w:lvl w:ilvl="0" w:tentative="0">
      <w:start w:val="1"/>
      <w:numFmt w:val="chineseCounting"/>
      <w:suff w:val="nothing"/>
      <w:lvlText w:val="（%1）"/>
      <w:lvlJc w:val="left"/>
      <w:pPr>
        <w:ind w:left="0" w:firstLine="420"/>
      </w:pPr>
      <w:rPr>
        <w:rFonts w:hint="eastAsia"/>
      </w:rPr>
    </w:lvl>
  </w:abstractNum>
  <w:abstractNum w:abstractNumId="1">
    <w:nsid w:val="F46C46F2"/>
    <w:multiLevelType w:val="singleLevel"/>
    <w:tmpl w:val="F46C46F2"/>
    <w:lvl w:ilvl="0" w:tentative="0">
      <w:start w:val="1"/>
      <w:numFmt w:val="chineseCounting"/>
      <w:suff w:val="nothing"/>
      <w:lvlText w:val="（%1）"/>
      <w:lvlJc w:val="left"/>
      <w:pPr>
        <w:ind w:left="0" w:firstLine="420"/>
      </w:pPr>
      <w:rPr>
        <w:rFonts w:hint="eastAsia"/>
      </w:rPr>
    </w:lvl>
  </w:abstractNum>
  <w:abstractNum w:abstractNumId="2">
    <w:nsid w:val="0AA9FBD5"/>
    <w:multiLevelType w:val="singleLevel"/>
    <w:tmpl w:val="0AA9FBD5"/>
    <w:lvl w:ilvl="0" w:tentative="0">
      <w:start w:val="1"/>
      <w:numFmt w:val="chineseCounting"/>
      <w:suff w:val="nothing"/>
      <w:lvlText w:val="（%1）"/>
      <w:lvlJc w:val="left"/>
      <w:pPr>
        <w:ind w:left="0" w:firstLine="420"/>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5EBADA"/>
    <w:rsid w:val="3DF3AFA8"/>
    <w:rsid w:val="685F13DB"/>
    <w:rsid w:val="6E5EBADA"/>
    <w:rsid w:val="7A520BDA"/>
    <w:rsid w:val="E99306AC"/>
    <w:rsid w:val="FAFCE447"/>
    <w:rsid w:val="FEEF27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Style w:val="3"/>
      <w:tblCellMar>
        <w:top w:w="0" w:type="dxa"/>
        <w:left w:w="108" w:type="dxa"/>
        <w:bottom w:w="0" w:type="dxa"/>
        <w:right w:w="108" w:type="dxa"/>
      </w:tblCellMar>
    </w:tblPr>
  </w:style>
  <w:style w:type="paragraph" w:styleId="2">
    <w:name w:val="Body Text"/>
    <w:basedOn w:val="1"/>
    <w:next w:val="1"/>
    <w:qFormat/>
    <w:uiPriority w:val="0"/>
    <w:pPr>
      <w:spacing w:after="12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2025-08-02T00:50:00Z</dcterms:created>
  <dc:creator>inspur</dc:creator>
  <cp:lastModifiedBy>inspur</cp:lastModifiedBy>
  <dcterms:modified xsi:type="dcterms:W3CDTF">2025-08-01T16:52:13Z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E00DB54953A9F38C3D808C68A85037DE</vt:lpwstr>
  </property>
</Properties>
</file>