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widowControl/>
        <w:suppressLineNumbers w:val="0"/>
        <w:spacing w:before="250" w:beforeAutospacing="0" w:after="0" w:afterAutospacing="0" w:line="370" w:lineRule="atLeast"/>
        <w:ind w:left="0" w:right="0"/>
        <w:jc w:val="center"/>
        <w:rPr>
          <w:rFonts w:hint="default" w:ascii="Times New Roman" w:hAnsi="Times New Roman" w:eastAsia="方正小标宋_GBK" w:cs="Times New Roman"/>
          <w:b w:val="0"/>
          <w:i w:val="0"/>
          <w:caps w:val="0"/>
          <w:color w:val="000000"/>
          <w:spacing w:val="0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_GBK" w:cs="Times New Roman"/>
          <w:b w:val="0"/>
          <w:i w:val="0"/>
          <w:caps w:val="0"/>
          <w:color w:val="000000"/>
          <w:spacing w:val="0"/>
          <w:sz w:val="44"/>
          <w:szCs w:val="44"/>
        </w:rPr>
        <w:t>2024年</w:t>
      </w:r>
      <w:r>
        <w:rPr>
          <w:rFonts w:hint="default" w:ascii="Times New Roman" w:hAnsi="Times New Roman" w:eastAsia="方正小标宋_GBK" w:cs="Times New Roman"/>
          <w:b w:val="0"/>
          <w:i w:val="0"/>
          <w:caps w:val="0"/>
          <w:color w:val="000000"/>
          <w:spacing w:val="0"/>
          <w:sz w:val="44"/>
          <w:szCs w:val="44"/>
          <w:lang w:eastAsia="zh-CN"/>
        </w:rPr>
        <w:t>盟本级</w:t>
      </w:r>
      <w:r>
        <w:rPr>
          <w:rFonts w:hint="default" w:ascii="Times New Roman" w:hAnsi="Times New Roman" w:eastAsia="方正小标宋_GBK" w:cs="Times New Roman"/>
          <w:b w:val="0"/>
          <w:i w:val="0"/>
          <w:caps w:val="0"/>
          <w:color w:val="000000"/>
          <w:spacing w:val="0"/>
          <w:sz w:val="44"/>
          <w:szCs w:val="44"/>
        </w:rPr>
        <w:t>及</w:t>
      </w:r>
      <w:r>
        <w:rPr>
          <w:rFonts w:hint="default" w:ascii="Times New Roman" w:hAnsi="Times New Roman" w:eastAsia="方正小标宋_GBK" w:cs="Times New Roman"/>
          <w:b w:val="0"/>
          <w:i w:val="0"/>
          <w:caps w:val="0"/>
          <w:color w:val="000000"/>
          <w:spacing w:val="0"/>
          <w:sz w:val="44"/>
          <w:szCs w:val="44"/>
          <w:lang w:eastAsia="zh-CN"/>
        </w:rPr>
        <w:t>旗县市（区）</w:t>
      </w:r>
      <w:r>
        <w:rPr>
          <w:rFonts w:hint="default" w:ascii="Times New Roman" w:hAnsi="Times New Roman" w:eastAsia="方正小标宋_GBK" w:cs="Times New Roman"/>
          <w:b w:val="0"/>
          <w:i w:val="0"/>
          <w:caps w:val="0"/>
          <w:color w:val="000000"/>
          <w:spacing w:val="0"/>
          <w:sz w:val="44"/>
          <w:szCs w:val="44"/>
        </w:rPr>
        <w:t>执法检查企业基础数量分配表</w:t>
      </w:r>
      <w:bookmarkEnd w:id="0"/>
    </w:p>
    <w:p>
      <w:pPr>
        <w:pStyle w:val="5"/>
        <w:keepNext w:val="0"/>
        <w:keepLines w:val="0"/>
        <w:widowControl/>
        <w:suppressLineNumbers w:val="0"/>
        <w:spacing w:before="250" w:beforeAutospacing="0" w:after="0" w:afterAutospacing="0" w:line="370" w:lineRule="atLeast"/>
        <w:ind w:left="0" w:right="0"/>
        <w:jc w:val="center"/>
        <w:rPr>
          <w:rFonts w:hint="default" w:ascii="Times New Roman" w:hAnsi="Times New Roman" w:eastAsia="微软雅黑" w:cs="Times New Roman"/>
          <w:b w:val="0"/>
          <w:i w:val="0"/>
          <w:caps w:val="0"/>
          <w:color w:val="000000"/>
          <w:spacing w:val="0"/>
          <w:sz w:val="32"/>
          <w:szCs w:val="32"/>
        </w:rPr>
      </w:pPr>
    </w:p>
    <w:tbl>
      <w:tblPr>
        <w:tblStyle w:val="8"/>
        <w:tblW w:w="11905" w:type="dxa"/>
        <w:jc w:val="center"/>
        <w:tblInd w:w="10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254"/>
        <w:gridCol w:w="3469"/>
        <w:gridCol w:w="6027"/>
        <w:gridCol w:w="115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  <w:jc w:val="center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Style w:val="7"/>
                <w:rFonts w:hint="default" w:ascii="Times New Roman" w:hAnsi="Times New Roman" w:eastAsia="宋体" w:cs="Times New Roman"/>
                <w:b/>
                <w:sz w:val="24"/>
                <w:szCs w:val="24"/>
              </w:rPr>
              <w:t>序号</w:t>
            </w:r>
          </w:p>
        </w:tc>
        <w:tc>
          <w:tcPr>
            <w:tcW w:w="3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Style w:val="7"/>
                <w:rFonts w:hint="default" w:ascii="Times New Roman" w:hAnsi="Times New Roman" w:eastAsia="宋体" w:cs="Times New Roman"/>
                <w:b/>
                <w:sz w:val="24"/>
                <w:szCs w:val="24"/>
              </w:rPr>
              <w:t>单  位</w:t>
            </w:r>
          </w:p>
        </w:tc>
        <w:tc>
          <w:tcPr>
            <w:tcW w:w="6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Style w:val="7"/>
                <w:rFonts w:hint="default" w:ascii="Times New Roman" w:hAnsi="Times New Roman" w:eastAsia="宋体" w:cs="Times New Roman"/>
                <w:b/>
                <w:sz w:val="24"/>
                <w:szCs w:val="24"/>
              </w:rPr>
              <w:t>执法检查企业基础数量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Style w:val="7"/>
                <w:rFonts w:hint="default" w:ascii="Times New Roman" w:hAnsi="Times New Roman" w:eastAsia="宋体" w:cs="Times New Roman"/>
                <w:b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  <w:jc w:val="center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1</w:t>
            </w:r>
          </w:p>
        </w:tc>
        <w:tc>
          <w:tcPr>
            <w:tcW w:w="3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  <w:t>盟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本级</w:t>
            </w:r>
          </w:p>
        </w:tc>
        <w:tc>
          <w:tcPr>
            <w:tcW w:w="6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  <w:jc w:val="center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2</w:t>
            </w:r>
          </w:p>
        </w:tc>
        <w:tc>
          <w:tcPr>
            <w:tcW w:w="3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  <w:t>二连浩特市</w:t>
            </w:r>
          </w:p>
        </w:tc>
        <w:tc>
          <w:tcPr>
            <w:tcW w:w="6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  <w:jc w:val="center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3</w:t>
            </w:r>
          </w:p>
        </w:tc>
        <w:tc>
          <w:tcPr>
            <w:tcW w:w="3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  <w:t>锡林浩特市</w:t>
            </w:r>
          </w:p>
        </w:tc>
        <w:tc>
          <w:tcPr>
            <w:tcW w:w="6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  <w:jc w:val="center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4</w:t>
            </w:r>
          </w:p>
        </w:tc>
        <w:tc>
          <w:tcPr>
            <w:tcW w:w="3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  <w:t>阿巴嘎旗</w:t>
            </w:r>
          </w:p>
        </w:tc>
        <w:tc>
          <w:tcPr>
            <w:tcW w:w="6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  <w:jc w:val="center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5</w:t>
            </w:r>
          </w:p>
        </w:tc>
        <w:tc>
          <w:tcPr>
            <w:tcW w:w="3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  <w:t>苏尼特左旗</w:t>
            </w:r>
          </w:p>
        </w:tc>
        <w:tc>
          <w:tcPr>
            <w:tcW w:w="6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5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  <w:jc w:val="center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6</w:t>
            </w:r>
          </w:p>
        </w:tc>
        <w:tc>
          <w:tcPr>
            <w:tcW w:w="3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  <w:t>苏尼特右旗</w:t>
            </w:r>
          </w:p>
        </w:tc>
        <w:tc>
          <w:tcPr>
            <w:tcW w:w="6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  <w:jc w:val="center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7</w:t>
            </w:r>
          </w:p>
        </w:tc>
        <w:tc>
          <w:tcPr>
            <w:tcW w:w="3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  <w:t>东乌珠穆沁旗</w:t>
            </w:r>
          </w:p>
        </w:tc>
        <w:tc>
          <w:tcPr>
            <w:tcW w:w="6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  <w:jc w:val="center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8</w:t>
            </w:r>
          </w:p>
        </w:tc>
        <w:tc>
          <w:tcPr>
            <w:tcW w:w="3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  <w:t>西乌珠穆沁旗</w:t>
            </w:r>
          </w:p>
        </w:tc>
        <w:tc>
          <w:tcPr>
            <w:tcW w:w="6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  <w:jc w:val="center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9</w:t>
            </w:r>
          </w:p>
        </w:tc>
        <w:tc>
          <w:tcPr>
            <w:tcW w:w="3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  <w:t>太仆寺旗</w:t>
            </w:r>
          </w:p>
        </w:tc>
        <w:tc>
          <w:tcPr>
            <w:tcW w:w="6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5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  <w:jc w:val="center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  <w:t>10</w:t>
            </w:r>
          </w:p>
        </w:tc>
        <w:tc>
          <w:tcPr>
            <w:tcW w:w="3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  <w:t>镶黄旗</w:t>
            </w:r>
          </w:p>
        </w:tc>
        <w:tc>
          <w:tcPr>
            <w:tcW w:w="6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  <w:jc w:val="center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  <w:t>11</w:t>
            </w:r>
          </w:p>
        </w:tc>
        <w:tc>
          <w:tcPr>
            <w:tcW w:w="3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  <w:t>正镶白旗</w:t>
            </w:r>
          </w:p>
        </w:tc>
        <w:tc>
          <w:tcPr>
            <w:tcW w:w="6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  <w:jc w:val="center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  <w:t>12</w:t>
            </w:r>
          </w:p>
        </w:tc>
        <w:tc>
          <w:tcPr>
            <w:tcW w:w="3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  <w:t>正蓝旗</w:t>
            </w:r>
          </w:p>
        </w:tc>
        <w:tc>
          <w:tcPr>
            <w:tcW w:w="6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  <w:t>5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  <w:jc w:val="center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  <w:t>13</w:t>
            </w:r>
          </w:p>
        </w:tc>
        <w:tc>
          <w:tcPr>
            <w:tcW w:w="3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  <w:t>多伦县</w:t>
            </w:r>
          </w:p>
        </w:tc>
        <w:tc>
          <w:tcPr>
            <w:tcW w:w="6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  <w:t>5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  <w:jc w:val="center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3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  <w:t>乌拉盖</w:t>
            </w:r>
          </w:p>
        </w:tc>
        <w:tc>
          <w:tcPr>
            <w:tcW w:w="6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top"/>
          </w:tcPr>
          <w:p>
            <w:pPr>
              <w:pStyle w:val="5"/>
              <w:keepNext w:val="0"/>
              <w:keepLines w:val="0"/>
              <w:widowControl/>
              <w:suppressLineNumbers w:val="0"/>
              <w:spacing w:before="0" w:beforeAutospacing="0" w:after="0" w:afterAutospacing="0" w:line="370" w:lineRule="atLeas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eastAsia="zh-CN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Arial Unicode MS"/>
    <w:panose1 w:val="03000502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801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8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 Text First Indent1"/>
    <w:basedOn w:val="3"/>
    <w:qFormat/>
    <w:uiPriority w:val="0"/>
    <w:pPr>
      <w:ind w:firstLine="100" w:firstLineChars="100"/>
    </w:pPr>
  </w:style>
  <w:style w:type="paragraph" w:customStyle="1" w:styleId="3">
    <w:name w:val="Body Text1"/>
    <w:basedOn w:val="1"/>
    <w:qFormat/>
    <w:uiPriority w:val="0"/>
    <w:rPr>
      <w:b/>
      <w:sz w:val="4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HM</cp:lastModifiedBy>
  <dcterms:modified xsi:type="dcterms:W3CDTF">2024-06-20T00:30:01Z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